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2BD" w:rsidRPr="007E2737" w:rsidRDefault="007912BD">
      <w:pPr>
        <w:rPr>
          <w:b/>
          <w:sz w:val="28"/>
          <w:szCs w:val="28"/>
        </w:rPr>
      </w:pPr>
    </w:p>
    <w:p w:rsidR="000F6912" w:rsidRPr="007E2737" w:rsidRDefault="000F6912" w:rsidP="007E2737">
      <w:pPr>
        <w:spacing w:line="360" w:lineRule="auto"/>
        <w:jc w:val="center"/>
        <w:rPr>
          <w:iCs/>
          <w:sz w:val="36"/>
          <w:szCs w:val="36"/>
        </w:rPr>
      </w:pPr>
      <w:r w:rsidRPr="00F9634C">
        <w:rPr>
          <w:b/>
          <w:bCs/>
          <w:iCs/>
          <w:sz w:val="36"/>
          <w:szCs w:val="36"/>
        </w:rPr>
        <w:t>План урока</w:t>
      </w:r>
      <w:r w:rsidR="007E2737">
        <w:rPr>
          <w:b/>
          <w:bCs/>
          <w:iCs/>
          <w:color w:val="000000"/>
          <w:sz w:val="36"/>
          <w:szCs w:val="36"/>
          <w:u w:val="single"/>
        </w:rPr>
        <w:t xml:space="preserve">    №1</w:t>
      </w:r>
      <w:r w:rsidR="009E64FE">
        <w:rPr>
          <w:b/>
          <w:bCs/>
          <w:iCs/>
          <w:color w:val="000000"/>
          <w:sz w:val="36"/>
          <w:szCs w:val="36"/>
          <w:u w:val="single"/>
        </w:rPr>
        <w:t xml:space="preserve"> 3</w:t>
      </w:r>
      <w:r w:rsidRPr="00F9634C">
        <w:rPr>
          <w:b/>
          <w:bCs/>
          <w:iCs/>
          <w:color w:val="000000"/>
          <w:sz w:val="36"/>
          <w:szCs w:val="36"/>
          <w:u w:val="single"/>
        </w:rPr>
        <w:t xml:space="preserve">               </w:t>
      </w:r>
    </w:p>
    <w:p w:rsidR="000F6912" w:rsidRPr="007E2737" w:rsidRDefault="000F6912" w:rsidP="000F6912">
      <w:pPr>
        <w:spacing w:line="360" w:lineRule="auto"/>
        <w:jc w:val="both"/>
        <w:rPr>
          <w:bCs/>
          <w:iCs/>
          <w:sz w:val="28"/>
          <w:szCs w:val="28"/>
        </w:rPr>
      </w:pPr>
      <w:r w:rsidRPr="007E2737">
        <w:rPr>
          <w:bCs/>
          <w:iCs/>
          <w:sz w:val="28"/>
          <w:szCs w:val="28"/>
        </w:rPr>
        <w:t>Дисциплина, наименование модуля и темы:</w:t>
      </w:r>
    </w:p>
    <w:p w:rsidR="000F6912" w:rsidRPr="007E2737" w:rsidRDefault="000F6912" w:rsidP="007E2737">
      <w:pPr>
        <w:rPr>
          <w:b/>
          <w:sz w:val="28"/>
          <w:szCs w:val="28"/>
        </w:rPr>
      </w:pPr>
      <w:r>
        <w:rPr>
          <w:b/>
          <w:bCs/>
          <w:iCs/>
          <w:sz w:val="28"/>
          <w:szCs w:val="28"/>
        </w:rPr>
        <w:t>-</w:t>
      </w:r>
      <w:r w:rsidRPr="00F9634C">
        <w:rPr>
          <w:iCs/>
          <w:sz w:val="28"/>
          <w:szCs w:val="28"/>
        </w:rPr>
        <w:t xml:space="preserve"> </w:t>
      </w:r>
      <w:r w:rsidR="007E2737">
        <w:rPr>
          <w:b/>
          <w:sz w:val="28"/>
          <w:szCs w:val="28"/>
        </w:rPr>
        <w:t>ПМ</w:t>
      </w:r>
      <w:r w:rsidR="007E2737" w:rsidRPr="007912BD">
        <w:rPr>
          <w:b/>
          <w:sz w:val="28"/>
          <w:szCs w:val="28"/>
        </w:rPr>
        <w:t>.02. «Эксплуатация сельскохозяйственной техники»</w:t>
      </w:r>
    </w:p>
    <w:p w:rsidR="000F6912" w:rsidRPr="007E2737" w:rsidRDefault="000F6912" w:rsidP="007E2737">
      <w:pPr>
        <w:rPr>
          <w:b/>
          <w:sz w:val="28"/>
          <w:szCs w:val="28"/>
        </w:rPr>
      </w:pPr>
      <w:r>
        <w:rPr>
          <w:b/>
          <w:iCs/>
          <w:sz w:val="28"/>
          <w:szCs w:val="28"/>
        </w:rPr>
        <w:t xml:space="preserve">-   </w:t>
      </w:r>
      <w:r w:rsidRPr="00F9634C">
        <w:rPr>
          <w:b/>
          <w:iCs/>
          <w:sz w:val="28"/>
          <w:szCs w:val="28"/>
        </w:rPr>
        <w:t xml:space="preserve">МДК </w:t>
      </w:r>
      <w:r w:rsidR="007E2737">
        <w:rPr>
          <w:b/>
          <w:iCs/>
          <w:sz w:val="28"/>
          <w:szCs w:val="28"/>
        </w:rPr>
        <w:t xml:space="preserve">02.01. </w:t>
      </w:r>
      <w:r w:rsidR="007E2737" w:rsidRPr="007E2737">
        <w:rPr>
          <w:b/>
          <w:sz w:val="28"/>
          <w:szCs w:val="28"/>
        </w:rPr>
        <w:t>«Основы комплектования машинно-тракторных агрегатов»</w:t>
      </w:r>
    </w:p>
    <w:p w:rsidR="000F6912" w:rsidRPr="00F9634C" w:rsidRDefault="000F6912" w:rsidP="000F6912">
      <w:pPr>
        <w:spacing w:line="360" w:lineRule="auto"/>
        <w:jc w:val="both"/>
        <w:rPr>
          <w:iCs/>
          <w:sz w:val="28"/>
          <w:szCs w:val="28"/>
        </w:rPr>
      </w:pPr>
      <w:r w:rsidRPr="00F9634C">
        <w:rPr>
          <w:b/>
          <w:bCs/>
          <w:iCs/>
          <w:sz w:val="28"/>
          <w:szCs w:val="28"/>
        </w:rPr>
        <w:t>Специальность:</w:t>
      </w:r>
      <w:r w:rsidR="007E2737">
        <w:rPr>
          <w:iCs/>
          <w:sz w:val="28"/>
          <w:szCs w:val="28"/>
        </w:rPr>
        <w:t xml:space="preserve">  35.02.07</w:t>
      </w:r>
      <w:r>
        <w:rPr>
          <w:iCs/>
          <w:sz w:val="28"/>
          <w:szCs w:val="28"/>
        </w:rPr>
        <w:t xml:space="preserve"> </w:t>
      </w:r>
      <w:r w:rsidR="007E2737">
        <w:rPr>
          <w:iCs/>
          <w:sz w:val="28"/>
          <w:szCs w:val="28"/>
        </w:rPr>
        <w:t>Механизация сельского хозяйства</w:t>
      </w:r>
    </w:p>
    <w:p w:rsidR="000F6912" w:rsidRPr="00F9634C" w:rsidRDefault="000F6912" w:rsidP="000F6912">
      <w:pPr>
        <w:spacing w:line="360" w:lineRule="auto"/>
        <w:jc w:val="both"/>
        <w:rPr>
          <w:iCs/>
          <w:sz w:val="28"/>
          <w:szCs w:val="28"/>
        </w:rPr>
      </w:pPr>
      <w:r w:rsidRPr="00F9634C">
        <w:rPr>
          <w:b/>
          <w:bCs/>
          <w:iCs/>
          <w:sz w:val="28"/>
          <w:szCs w:val="28"/>
        </w:rPr>
        <w:t>Курс:</w:t>
      </w:r>
      <w:r w:rsidR="007E2737">
        <w:rPr>
          <w:iCs/>
          <w:sz w:val="28"/>
          <w:szCs w:val="28"/>
        </w:rPr>
        <w:t xml:space="preserve"> 3</w:t>
      </w:r>
    </w:p>
    <w:p w:rsidR="000F6912" w:rsidRPr="00F9634C" w:rsidRDefault="000F6912" w:rsidP="000F6912">
      <w:pPr>
        <w:spacing w:line="360" w:lineRule="auto"/>
        <w:jc w:val="both"/>
        <w:rPr>
          <w:b/>
          <w:bCs/>
          <w:iCs/>
          <w:sz w:val="28"/>
          <w:szCs w:val="28"/>
        </w:rPr>
      </w:pPr>
      <w:r w:rsidRPr="00F9634C">
        <w:rPr>
          <w:b/>
          <w:bCs/>
          <w:iCs/>
          <w:sz w:val="28"/>
          <w:szCs w:val="28"/>
        </w:rPr>
        <w:t xml:space="preserve">Группа: </w:t>
      </w:r>
      <w:r w:rsidR="007E2737">
        <w:rPr>
          <w:iCs/>
          <w:sz w:val="28"/>
          <w:szCs w:val="28"/>
        </w:rPr>
        <w:t>31-32</w:t>
      </w:r>
      <w:r w:rsidRPr="00F9634C">
        <w:rPr>
          <w:b/>
          <w:bCs/>
          <w:iCs/>
          <w:sz w:val="28"/>
          <w:szCs w:val="28"/>
        </w:rPr>
        <w:t xml:space="preserve"> </w:t>
      </w:r>
    </w:p>
    <w:p w:rsidR="009E64FE" w:rsidRPr="009E64FE" w:rsidRDefault="000F6912" w:rsidP="009E64FE">
      <w:pPr>
        <w:jc w:val="both"/>
        <w:rPr>
          <w:rFonts w:ascii="Times New Roman" w:eastAsia="Times New Roman" w:hAnsi="Times New Roman" w:cs="Times New Roman"/>
          <w:bCs/>
          <w:sz w:val="28"/>
          <w:szCs w:val="28"/>
        </w:rPr>
      </w:pPr>
      <w:r w:rsidRPr="00F9634C">
        <w:rPr>
          <w:b/>
          <w:bCs/>
          <w:iCs/>
          <w:sz w:val="28"/>
          <w:szCs w:val="28"/>
        </w:rPr>
        <w:t>Тема</w:t>
      </w:r>
      <w:r w:rsidR="009E64FE">
        <w:rPr>
          <w:b/>
          <w:bCs/>
          <w:iCs/>
          <w:sz w:val="28"/>
          <w:szCs w:val="28"/>
        </w:rPr>
        <w:t>:</w:t>
      </w:r>
      <w:r w:rsidR="009E64FE" w:rsidRPr="009E64FE">
        <w:rPr>
          <w:rFonts w:ascii="Times New Roman" w:eastAsia="Times New Roman" w:hAnsi="Times New Roman" w:cs="Times New Roman"/>
          <w:bCs/>
          <w:sz w:val="24"/>
          <w:szCs w:val="24"/>
        </w:rPr>
        <w:t xml:space="preserve"> </w:t>
      </w:r>
      <w:r w:rsidR="009E64FE" w:rsidRPr="009E64FE">
        <w:rPr>
          <w:rFonts w:ascii="Times New Roman" w:eastAsia="Times New Roman" w:hAnsi="Times New Roman" w:cs="Times New Roman"/>
          <w:bCs/>
          <w:sz w:val="28"/>
          <w:szCs w:val="28"/>
        </w:rPr>
        <w:t>Роль машинно-тракторного парка в эффективной работе предприятия.</w:t>
      </w:r>
    </w:p>
    <w:p w:rsidR="000F6912" w:rsidRPr="009E64FE" w:rsidRDefault="009E64FE" w:rsidP="009E64FE">
      <w:pPr>
        <w:pStyle w:val="Default"/>
        <w:jc w:val="both"/>
        <w:rPr>
          <w:b/>
          <w:sz w:val="28"/>
          <w:szCs w:val="28"/>
        </w:rPr>
      </w:pPr>
      <w:r w:rsidRPr="009E64FE">
        <w:rPr>
          <w:color w:val="auto"/>
          <w:sz w:val="28"/>
          <w:szCs w:val="28"/>
        </w:rPr>
        <w:t>Роль МТП в эффективной работе предприятия. Основные природно-производственные факторы, определяющие качественный и количественный состав МТП. Общие требования к выбору типов энергетических средств и рабочих машин с учетом зональных особенностей</w:t>
      </w:r>
    </w:p>
    <w:p w:rsidR="00387C4B" w:rsidRPr="00387C4B" w:rsidRDefault="00387C4B" w:rsidP="00387C4B">
      <w:pPr>
        <w:spacing w:after="0" w:line="240" w:lineRule="auto"/>
        <w:rPr>
          <w:rFonts w:ascii="Times New Roman" w:hAnsi="Times New Roman" w:cs="Times New Roman"/>
          <w:i/>
          <w:sz w:val="28"/>
          <w:szCs w:val="28"/>
        </w:rPr>
      </w:pPr>
    </w:p>
    <w:p w:rsidR="00D1458E" w:rsidRPr="00B445A7" w:rsidRDefault="00D1458E" w:rsidP="00D1458E">
      <w:pPr>
        <w:pStyle w:val="maintext3"/>
        <w:spacing w:line="360" w:lineRule="auto"/>
        <w:jc w:val="both"/>
        <w:rPr>
          <w:bCs/>
          <w:iCs/>
          <w:sz w:val="28"/>
          <w:szCs w:val="28"/>
        </w:rPr>
      </w:pPr>
    </w:p>
    <w:p w:rsidR="004F44EC" w:rsidRPr="00B445A7" w:rsidRDefault="004F44EC" w:rsidP="00D1458E">
      <w:pPr>
        <w:pStyle w:val="maintext3"/>
        <w:spacing w:line="360" w:lineRule="auto"/>
        <w:jc w:val="both"/>
        <w:rPr>
          <w:bCs/>
          <w:iCs/>
          <w:sz w:val="28"/>
          <w:szCs w:val="28"/>
        </w:rPr>
      </w:pPr>
    </w:p>
    <w:p w:rsidR="004F44EC" w:rsidRPr="00B445A7" w:rsidRDefault="004F44EC" w:rsidP="00D1458E">
      <w:pPr>
        <w:pStyle w:val="maintext3"/>
        <w:spacing w:line="360" w:lineRule="auto"/>
        <w:jc w:val="both"/>
        <w:rPr>
          <w:bCs/>
          <w:iCs/>
          <w:sz w:val="28"/>
          <w:szCs w:val="28"/>
        </w:rPr>
      </w:pPr>
    </w:p>
    <w:p w:rsidR="004F44EC" w:rsidRDefault="004F44EC" w:rsidP="00D1458E">
      <w:pPr>
        <w:pStyle w:val="maintext3"/>
        <w:spacing w:line="360" w:lineRule="auto"/>
        <w:jc w:val="both"/>
        <w:rPr>
          <w:bCs/>
          <w:iCs/>
          <w:sz w:val="28"/>
          <w:szCs w:val="28"/>
        </w:rPr>
      </w:pPr>
      <w:r>
        <w:rPr>
          <w:bCs/>
          <w:iCs/>
          <w:sz w:val="28"/>
          <w:szCs w:val="28"/>
        </w:rPr>
        <w:t>Задание на дом:</w:t>
      </w:r>
    </w:p>
    <w:p w:rsidR="004F44EC" w:rsidRPr="004F44EC" w:rsidRDefault="004F44EC" w:rsidP="00D1458E">
      <w:pPr>
        <w:pStyle w:val="maintext3"/>
        <w:spacing w:line="360" w:lineRule="auto"/>
        <w:jc w:val="both"/>
        <w:rPr>
          <w:bCs/>
          <w:iCs/>
          <w:sz w:val="28"/>
          <w:szCs w:val="28"/>
        </w:rPr>
      </w:pPr>
      <w:r>
        <w:rPr>
          <w:bCs/>
          <w:iCs/>
          <w:sz w:val="28"/>
          <w:szCs w:val="28"/>
        </w:rPr>
        <w:t>В.И.Фортуна стр270-277</w:t>
      </w:r>
    </w:p>
    <w:p w:rsidR="00D1458E" w:rsidRPr="004F44EC" w:rsidRDefault="00D1458E" w:rsidP="00D1458E">
      <w:pPr>
        <w:pStyle w:val="maintext3"/>
        <w:spacing w:line="360" w:lineRule="auto"/>
        <w:jc w:val="both"/>
        <w:rPr>
          <w:bCs/>
          <w:iCs/>
          <w:sz w:val="28"/>
          <w:szCs w:val="28"/>
        </w:rPr>
      </w:pPr>
    </w:p>
    <w:p w:rsidR="00B445A7" w:rsidRPr="00B445A7" w:rsidRDefault="00B445A7" w:rsidP="00B445A7">
      <w:pPr>
        <w:rPr>
          <w:rFonts w:ascii="Times New Roman" w:eastAsiaTheme="minorHAnsi" w:hAnsi="Times New Roman" w:cs="Times New Roman"/>
          <w:sz w:val="28"/>
          <w:szCs w:val="28"/>
          <w:lang w:eastAsia="en-US"/>
        </w:rPr>
      </w:pPr>
      <w:r w:rsidRPr="00B445A7">
        <w:rPr>
          <w:rFonts w:ascii="Times New Roman" w:eastAsiaTheme="minorHAnsi" w:hAnsi="Times New Roman" w:cs="Times New Roman"/>
          <w:b/>
          <w:sz w:val="28"/>
          <w:szCs w:val="28"/>
          <w:lang w:eastAsia="en-US"/>
        </w:rPr>
        <w:t>Основой сельскохозяйственного производства</w:t>
      </w:r>
      <w:r w:rsidRPr="00B445A7">
        <w:rPr>
          <w:rFonts w:ascii="Times New Roman" w:eastAsiaTheme="minorHAnsi" w:hAnsi="Times New Roman" w:cs="Times New Roman"/>
          <w:sz w:val="28"/>
          <w:szCs w:val="28"/>
          <w:lang w:eastAsia="en-US"/>
        </w:rPr>
        <w:t xml:space="preserve"> как в растениеводстве, так и в животноводстве является тракторный парк. От его функционирования в решающей степени зависит производительность труда, эффективность использования МТА и всего АПК в целом. Эффективность работы МТА определяется в основном производительностью и расходом топлива на единицу выполненной работы при соблюдении агротехнических требований к выполняемой операции [1]. В свою очередь производительность зависит от рабочей скорости агрегата и ширины его захвата, рельефа и конфигурации поля, коэффициента использования времени смены и т. д. Расход топлива в свою очередь 14 определяется: техническим состоянием трактора и </w:t>
      </w:r>
      <w:r w:rsidRPr="00B445A7">
        <w:rPr>
          <w:rFonts w:ascii="Times New Roman" w:eastAsiaTheme="minorHAnsi" w:hAnsi="Times New Roman" w:cs="Times New Roman"/>
          <w:sz w:val="28"/>
          <w:szCs w:val="28"/>
          <w:lang w:eastAsia="en-US"/>
        </w:rPr>
        <w:lastRenderedPageBreak/>
        <w:t>агрегатируемой машины, квалификацией механизатора, удельным сопротивлением почвы, коэффициентом использования мощности двигателя и т. д. В результате проведения первичного анализа факторов, определяющих эффективность эксплуатации МТА, выделены факторы, наиболее значимые на данный период состояния АПК. Данные факторы можно разделить на две группы, социально- кадровые и технико-эксплуатационные (рис. 1.1). Рисунок 1.1 – Схема факторов, определяющих эффективность МТА</w:t>
      </w:r>
    </w:p>
    <w:p w:rsidR="00B445A7" w:rsidRPr="00B445A7" w:rsidRDefault="00B445A7" w:rsidP="00B445A7">
      <w:pPr>
        <w:rPr>
          <w:rFonts w:ascii="Times New Roman" w:eastAsiaTheme="minorHAnsi" w:hAnsi="Times New Roman" w:cs="Times New Roman"/>
          <w:sz w:val="28"/>
          <w:szCs w:val="28"/>
          <w:lang w:eastAsia="en-US"/>
        </w:rPr>
      </w:pPr>
    </w:p>
    <w:p w:rsidR="00B445A7" w:rsidRPr="00B445A7" w:rsidRDefault="00B445A7" w:rsidP="00B445A7">
      <w:pPr>
        <w:rPr>
          <w:rFonts w:ascii="Times New Roman" w:eastAsiaTheme="minorHAnsi" w:hAnsi="Times New Roman" w:cs="Times New Roman"/>
          <w:sz w:val="28"/>
          <w:szCs w:val="28"/>
          <w:lang w:eastAsia="en-US"/>
        </w:rPr>
      </w:pPr>
      <w:r w:rsidRPr="00B445A7">
        <w:rPr>
          <w:rFonts w:ascii="Times New Roman" w:eastAsiaTheme="minorHAnsi" w:hAnsi="Times New Roman" w:cs="Times New Roman"/>
          <w:sz w:val="28"/>
          <w:szCs w:val="28"/>
          <w:lang w:eastAsia="en-US"/>
        </w:rPr>
        <w:t xml:space="preserve">Интенсивное развитие сельскохозяйственного производства невозможно без применения современной сложной и дорогостоящей техники, которая в свою очередь требует соответствующей квалификации работников АПК, и в первую очередь механизаторов высокой квалификации, способных грамотно ее эксплуатировать. Однако негативные явления, накопленные в стране в результате экономических и финансовых кризисов, обернулись катастрофическими последствиями для многих регионов и привели к демографическим провалам на селе. Численность рабочих, занятых в АПК, имеет стойкую тенденцию к сокращению, так, за период с 2000 по 2010 год общая численность рабочих, занятых в сельскохозяйственном производстве, сократилась на 2593 тысячи человек, или на 64,9 %, при этом наибольшие потери приходятся на механизаторов [3]. Работа механизатора всегда была связана с ненормированным рабочим днем и физическими нагрузками, а в настоящее время стала еще и непрестижной, в связи с обнищанием села и более низкой оплатой труда по сравнению с промышленными рабочими. Все эти факторы способствуют оттоку молодежи из села в промышленный сектор экономики и быстрому старению сельского населения, занятого в АПК. По состоянию на 1 июня 2013 года 25 % механизаторов имеют возраст до 35 лет, 34 % – возраст 35–50 лет и 41 % свыше 50 лет, из них 12 % перешагнули пенсионный возраст [3]. Старение кадров на фоне их дефицита не способствует повышению квалификации механизаторов и стремлению к освоению новой высокопроизводительной техники.16 Главной действующей фигурой в поле является механизатор. В его обязанности входят не только управление МТА, но и подготовка машины к работе, проведение технического обслуживания и ремонтов, а также устранение технических отказов во время работы. В современном сельскохозяйственном производстве используется значительное количество машин различного технологического назначения. Поэтому в условиях кадрового дефицита механизатор вынужден работать на различных машинах [4]. Реформирование и так называемая оптимизация системы образования в стране привели к </w:t>
      </w:r>
      <w:r w:rsidRPr="00B445A7">
        <w:rPr>
          <w:rFonts w:ascii="Times New Roman" w:eastAsiaTheme="minorHAnsi" w:hAnsi="Times New Roman" w:cs="Times New Roman"/>
          <w:sz w:val="28"/>
          <w:szCs w:val="28"/>
          <w:lang w:eastAsia="en-US"/>
        </w:rPr>
        <w:lastRenderedPageBreak/>
        <w:t>деформированию системы подготовки кадров АПК. На предприятиях АПК в настоящее время высшее и среднее профессиональное образование имеют не более 23 % специалистов, а доля высококвалифицированных механизаторов не превышает 30 % [2], с явной тенденцией к дальнейшему снижению. Сохранившиеся ПТУ не имеют необходимой материально-технической базы и не обеспечивают должный профессиональный уровень. В результате большинство работ с использованием современной техники выполняется механизаторами с низким уровнем подготовки. Поэтому квалификация механизатора в большинстве случаев определяется стажем его работы и личностными качествами.</w:t>
      </w:r>
    </w:p>
    <w:p w:rsidR="00B445A7" w:rsidRPr="00B445A7" w:rsidRDefault="00B445A7" w:rsidP="00B445A7">
      <w:pPr>
        <w:rPr>
          <w:rFonts w:ascii="Times New Roman" w:eastAsiaTheme="minorHAnsi" w:hAnsi="Times New Roman" w:cs="Times New Roman"/>
          <w:sz w:val="28"/>
          <w:szCs w:val="28"/>
          <w:lang w:eastAsia="en-US"/>
        </w:rPr>
      </w:pPr>
    </w:p>
    <w:p w:rsidR="00B445A7" w:rsidRPr="00B445A7" w:rsidRDefault="00B445A7" w:rsidP="00B445A7">
      <w:pPr>
        <w:rPr>
          <w:rFonts w:ascii="Times New Roman" w:eastAsiaTheme="minorHAnsi" w:hAnsi="Times New Roman" w:cs="Times New Roman"/>
          <w:sz w:val="28"/>
          <w:szCs w:val="28"/>
          <w:lang w:eastAsia="en-US"/>
        </w:rPr>
      </w:pPr>
      <w:r w:rsidRPr="00B445A7">
        <w:rPr>
          <w:rFonts w:ascii="Times New Roman" w:eastAsiaTheme="minorHAnsi" w:hAnsi="Times New Roman" w:cs="Times New Roman"/>
          <w:sz w:val="28"/>
          <w:szCs w:val="28"/>
          <w:lang w:eastAsia="en-US"/>
        </w:rPr>
        <w:t xml:space="preserve">Осложнение международной обстановки приведшей к введению санкций США и ряда западных стран против РФ поставило перед АПК страны стратегическую задачу укрепления производственной безопасности которая связана со скорейшей интенсификацией сельскохозяйственного производства и значительным повышением производительности труда при более эффективном использовании энергетических ресурсов. Решение поставленной задачи во много определяется реализацией мероприятий по совершенствованию конструкции сельскохозяйственной техники и методов эксплуатации МТА и в первую очередь тракторного парка, являющегося основой механизированных работ в АПК и основным потребителем энергоносителей. Первостепенное значение при этом приобретает эффективное использование мощности тракторных двигателей, с учетом их эксплуатационных характеристик, а также функциональных возможностей. Особенностью работы тракторных двигателей является переменный характер нагрузки действующий на агрегатируемую машину при значительной ее вариации, как по частоте, таки по амплитуде. Последнее требует от механизатора частого переключения передач и выбора оптимального режима работы тракторного двигателя, что практически не осуществимо, из-за отсутствия средств контроля за работой МТА. Положение усугубляется еще и тем, что нормативная документация по эксплуатации тракторной техники не соответствует фактическому техническому состоянию тракторного парка, более 75% которого эксплуатируется более 10 лет. По этой причине механизатор выбирает режим работы трактора из опыта работы, квалификации и на интуитивном уровне. Анализ научных исследований и рынка сельскохозяйственной техники показал, что в 9 настоящее время не существует законченных технических решений, позволяющих оперативно производить выбор оптимального режима работы трактора в составе МТА. </w:t>
      </w:r>
      <w:r w:rsidRPr="00B445A7">
        <w:rPr>
          <w:rFonts w:ascii="Times New Roman" w:eastAsiaTheme="minorHAnsi" w:hAnsi="Times New Roman" w:cs="Times New Roman"/>
          <w:sz w:val="28"/>
          <w:szCs w:val="28"/>
          <w:lang w:eastAsia="en-US"/>
        </w:rPr>
        <w:lastRenderedPageBreak/>
        <w:t>Кроме того, работы по созданию систем информации и контроля за работой МТА, проводившиеся в ряде НИИ, по определенным причинам были свернуты</w:t>
      </w:r>
    </w:p>
    <w:p w:rsidR="00D1458E" w:rsidRPr="004F44EC" w:rsidRDefault="00D1458E" w:rsidP="00D1458E">
      <w:pPr>
        <w:pStyle w:val="maintext3"/>
        <w:spacing w:line="360" w:lineRule="auto"/>
        <w:jc w:val="both"/>
        <w:rPr>
          <w:bCs/>
          <w:iCs/>
          <w:sz w:val="28"/>
          <w:szCs w:val="28"/>
        </w:rPr>
      </w:pPr>
    </w:p>
    <w:p w:rsidR="00D1458E" w:rsidRPr="004F44EC" w:rsidRDefault="00D1458E" w:rsidP="00D1458E">
      <w:pPr>
        <w:pStyle w:val="maintext3"/>
        <w:spacing w:line="360" w:lineRule="auto"/>
        <w:jc w:val="both"/>
        <w:rPr>
          <w:bCs/>
          <w:iCs/>
          <w:sz w:val="28"/>
          <w:szCs w:val="28"/>
        </w:rPr>
      </w:pPr>
    </w:p>
    <w:p w:rsidR="00D1458E" w:rsidRPr="004F44EC" w:rsidRDefault="00D1458E" w:rsidP="00D1458E">
      <w:pPr>
        <w:pStyle w:val="maintext3"/>
        <w:spacing w:line="360" w:lineRule="auto"/>
        <w:jc w:val="both"/>
        <w:rPr>
          <w:bCs/>
          <w:iCs/>
          <w:sz w:val="28"/>
          <w:szCs w:val="28"/>
        </w:rPr>
      </w:pPr>
    </w:p>
    <w:p w:rsidR="00D1458E" w:rsidRPr="004F44EC" w:rsidRDefault="00D1458E" w:rsidP="00D1458E">
      <w:pPr>
        <w:pStyle w:val="maintext3"/>
        <w:spacing w:line="360" w:lineRule="auto"/>
        <w:jc w:val="both"/>
        <w:rPr>
          <w:bCs/>
          <w:iCs/>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Для расчета состава МТП в общем случае могут быть использованы экономико-математические методы на базе ЭВМ (для этого существуют специальные компьютерные программы). При этом одновременно решаются задачи выбора как марочного, так и качественного состава МТП.</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Учитывая, что перечень с.-х. культур и объем работ в масштабе бригады, отделения, фермерского хозяйства сравнительно небольшой, для обоснования состава МТП будем использовать упрощенные методы оптимизации.</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Решение задачи осуществляется в два этапа. Сначала обосновывается рациональный марочный состав тракторов на основе составления годового плана механизированных работ, затем строится график загрузки для каждого тягового класса тракторов и определяется их общее количество.</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Приближенным критерием, при таком решении задачи, служит минимальное число тракторов каждой марки при условии своевременного и качественного выполнения всех работ.</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Составление годового плана механизированных работ</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Годовой план механизированных работ выполняем в виде развернутых</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Технологических карт (табл. 2.1) для каждой с.-х. культуры.</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Над технологической картой указывают:</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 xml:space="preserve">В графе 2. Записываем наименования всех операций (включая стационарные) по возделыванию данной с.-х. культуры. Первая операция начинается с момента, когда поле освободилось от предшественника. Заканчивается технология полным вывозом урожая с поля. Технологические операции выбираются из технологических карт, которые имеются в </w:t>
      </w:r>
      <w:r w:rsidRPr="003012D6">
        <w:rPr>
          <w:rFonts w:ascii="Verdana" w:eastAsia="Times New Roman" w:hAnsi="Verdana" w:cs="Times New Roman"/>
          <w:color w:val="333333"/>
          <w:sz w:val="28"/>
          <w:szCs w:val="28"/>
        </w:rPr>
        <w:lastRenderedPageBreak/>
        <w:t>хозяйстве или типовых технологий, описанных в литературе [6,8,13]. Операции кроме наименования включают: глубину обработки, норму высева семян и полива, дозу внесения удобрений и гербицидов и т. д.</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Графа 3. Полевые работы: вспашка, культивация, посев и т. д. измеряются — в гектарах. Работы, связанные с транспортировкой, погрузкой, разгрузкой измеряются в тоннах.</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графе 4. Приводим объем работ в единицах измерений графы 3. На полевых работах: вспашка, культивация, боронование и т. д. объем равен площади поля под заданную культуру.</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графе 5. Указываем календарные сроки начала выполнения работы. Для ориентира можно взять следующие ключевые сроки основных операций. С учетом окончания уборки предшественника — озимой пшеницы, начало первой операции с 01.08. Начало остальных работ расставляют между ключевыми, т. е. началом первой операции и посевом (посадкой), посевом и уборкой культуры.</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графе 6. Указываем количество рабочих дней на выполнение данной операции. Количество рабочих дней выбирается самостоятельно в зависимости от объема роботы и производительности агрегата (обычно 2… 10 дней). После построения графика загрузки тракторов количество рабочих дней может корректироваться.</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Графы 7,8,9. Отражаем состав агрегата для выполнении операции: трактор, марку и количество с. х. машин.</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графу 10. Включается количество человек </w:t>
      </w:r>
      <w:r w:rsidRPr="003012D6">
        <w:rPr>
          <w:rFonts w:ascii="Verdana" w:eastAsia="Times New Roman" w:hAnsi="Verdana" w:cs="Times New Roman"/>
          <w:i/>
          <w:iCs/>
          <w:color w:val="333333"/>
          <w:sz w:val="28"/>
          <w:szCs w:val="28"/>
        </w:rPr>
        <w:t>ПЧел </w:t>
      </w:r>
      <w:r w:rsidRPr="003012D6">
        <w:rPr>
          <w:rFonts w:ascii="Verdana" w:eastAsia="Times New Roman" w:hAnsi="Verdana" w:cs="Times New Roman"/>
          <w:color w:val="333333"/>
          <w:sz w:val="28"/>
          <w:szCs w:val="28"/>
        </w:rPr>
        <w:t>работающих с данным агрегатом (механизаторов и вспомогательных рабочих).</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графе 11, 12. Записываем часовая производительность агрегата </w:t>
      </w:r>
      <w:r w:rsidRPr="003012D6">
        <w:rPr>
          <w:rFonts w:ascii="Verdana" w:eastAsia="Times New Roman" w:hAnsi="Verdana" w:cs="Times New Roman"/>
          <w:i/>
          <w:iCs/>
          <w:color w:val="333333"/>
          <w:sz w:val="28"/>
          <w:szCs w:val="28"/>
        </w:rPr>
        <w:t>WЧ</w:t>
      </w:r>
      <w:r w:rsidRPr="003012D6">
        <w:rPr>
          <w:rFonts w:ascii="Verdana" w:eastAsia="Times New Roman" w:hAnsi="Verdana" w:cs="Times New Roman"/>
          <w:color w:val="333333"/>
          <w:sz w:val="28"/>
          <w:szCs w:val="28"/>
        </w:rPr>
        <w:t> (полевые операции — га/ч, погрузочные и транспортные — т/ч) и продолжительность рабочего дня с учетом количества смен (рекомендуется выбирать не менее 2 смен</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14 часов).</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нижней строчке технологических карт следует проводим суммирование по расходу топлива (графы 13, 14) и затратам рабочего времени (графы 19, 20) на весь объем работ (т, е. расход топлива и затраты рабочего времени за год), а также рассчитать расход топлива (указать под графой 14) и затраты рабочего времени (под графой 20) приходящиеся на 1т урожая.</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По развернутым технологическим таблицам подчитываем количество тракторо-смен для классов 1,4 кН и 3,0 кН.</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2.2.  Построение графиков загрузки тракторов тягового класса 1,4 и 3,0 кН</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Построение выполняется в три этапа.</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i/>
          <w:iCs/>
          <w:color w:val="333333"/>
          <w:sz w:val="28"/>
          <w:szCs w:val="28"/>
        </w:rPr>
        <w:t>Первый этап — предварительный расчет.</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На первом этапе определяем ориентировочное число тракторов для МТП. Для чего по технологическим картам всех культур определяют общее количество нормосмен отдельно для тракторов тягового класса 1,4 кН и отдельно для класса 3,0 кН. Полученные значения делят на соответствующие примерные среднегодовые выработки тракторов тягового класса 1,4 и 3,0 кН. Полученное число тракторов класса 1,4 и 3,0 и есть, то количество, которое необходимо для выполнения заданного годового объема работ.</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i/>
          <w:iCs/>
          <w:color w:val="333333"/>
          <w:sz w:val="28"/>
          <w:szCs w:val="28"/>
        </w:rPr>
        <w:t>Второй этап </w:t>
      </w:r>
      <w:r w:rsidRPr="003012D6">
        <w:rPr>
          <w:rFonts w:ascii="Verdana" w:eastAsia="Times New Roman" w:hAnsi="Verdana" w:cs="Times New Roman"/>
          <w:color w:val="333333"/>
          <w:sz w:val="28"/>
          <w:szCs w:val="28"/>
        </w:rPr>
        <w:t>- </w:t>
      </w:r>
      <w:r w:rsidRPr="003012D6">
        <w:rPr>
          <w:rFonts w:ascii="Verdana" w:eastAsia="Times New Roman" w:hAnsi="Verdana" w:cs="Times New Roman"/>
          <w:i/>
          <w:iCs/>
          <w:color w:val="333333"/>
          <w:sz w:val="28"/>
          <w:szCs w:val="28"/>
        </w:rPr>
        <w:t>Построения графиков загрузки тракторов.</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Для определения окончательного числа тракторов, необходимого для выполнения всего объема работ, и их востребованности по периодам работ строим графики загрузки тракторов отдельно для каждого тягового класса.</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Данные для построения берут из таблиц 2.1.</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 xml:space="preserve">На графике загрузки по оси абсцисс откладываем месяца. Месяца делят на декады (по три в одном месяце), а декады на календарные дни (в 1 декаде -10 дней). По оси ординат откладывают количество тракторов. Таким образом, каждая </w:t>
      </w:r>
      <w:r w:rsidRPr="003012D6">
        <w:rPr>
          <w:rFonts w:ascii="Verdana" w:eastAsia="Times New Roman" w:hAnsi="Verdana" w:cs="Times New Roman"/>
          <w:color w:val="333333"/>
          <w:sz w:val="28"/>
          <w:szCs w:val="28"/>
        </w:rPr>
        <w:lastRenderedPageBreak/>
        <w:t>операция на графике выглядит в виде прямоугольника, одна сторона которого по оси абсцисс (горизонтали) показывает, когда и сколько дней длилась операция, а по оси ординат (вертикали) сколько тракторов данного тягового класса было в ней задействовано, Площадь прямоугольника соответствует объему выполненной работы в тракторо-днях.</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Графики загрузки строится для каждого тягового класса тракторов отдельно.</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Располагаются графики один под другим, так, чтобы по вертикали совпадали одноименные месяца их работы.</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i/>
          <w:iCs/>
          <w:color w:val="333333"/>
          <w:sz w:val="28"/>
          <w:szCs w:val="28"/>
        </w:rPr>
        <w:t>Третий этап </w:t>
      </w:r>
      <w:r w:rsidRPr="003012D6">
        <w:rPr>
          <w:rFonts w:ascii="Verdana" w:eastAsia="Times New Roman" w:hAnsi="Verdana" w:cs="Times New Roman"/>
          <w:color w:val="333333"/>
          <w:sz w:val="28"/>
          <w:szCs w:val="28"/>
        </w:rPr>
        <w:t>- </w:t>
      </w:r>
      <w:r w:rsidRPr="003012D6">
        <w:rPr>
          <w:rFonts w:ascii="Verdana" w:eastAsia="Times New Roman" w:hAnsi="Verdana" w:cs="Times New Roman"/>
          <w:i/>
          <w:iCs/>
          <w:color w:val="333333"/>
          <w:sz w:val="28"/>
          <w:szCs w:val="28"/>
        </w:rPr>
        <w:t>Корректировка графиков.</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При построении графиков обнаруживаются «пики» и «провалы», а также периоды, когда трактора не работают. Это указывает на неравномерность их использования. Поэтому график необходимо скорректировать, срезать (разгрузить) «пики» и заполнить (загрузить) «провалы», т. е. перераспределить работы тракторов по времени,</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Эта задача выполняется одним из следующих способов:</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Во-первых, начало работы МТА смещается на незагруженный период или увеличивается ее продолжительность в пределах агротехнического срока.</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Во-вторых, увеличивается продолжительность работы в течении суток за счет количества смен, если имеется достаточное для этого число механизаторов.</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третьих, работа передаются другому агрегату, который менее загружен.</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В четвертых, снижается количество агрегатов за счет их замены на более производительные. Например, дваТ-150К+ПЛН-5-35 на К-701+ПТК-9-35 и т. п..</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i/>
          <w:iCs/>
          <w:color w:val="333333"/>
          <w:sz w:val="28"/>
          <w:szCs w:val="28"/>
        </w:rPr>
        <w:t>Четвертый этап </w:t>
      </w:r>
      <w:r w:rsidRPr="003012D6">
        <w:rPr>
          <w:rFonts w:ascii="Verdana" w:eastAsia="Times New Roman" w:hAnsi="Verdana" w:cs="Times New Roman"/>
          <w:color w:val="333333"/>
          <w:sz w:val="28"/>
          <w:szCs w:val="28"/>
        </w:rPr>
        <w:t>- </w:t>
      </w:r>
      <w:r w:rsidRPr="003012D6">
        <w:rPr>
          <w:rFonts w:ascii="Verdana" w:eastAsia="Times New Roman" w:hAnsi="Verdana" w:cs="Times New Roman"/>
          <w:i/>
          <w:iCs/>
          <w:color w:val="333333"/>
          <w:sz w:val="28"/>
          <w:szCs w:val="28"/>
        </w:rPr>
        <w:t>Внесения изменения в таблицах 2.1.</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После корректировки графиков необходимо внести соответствующие изменения в таблицы 2.1 механизированных работ. В таблицах 2.1 могут изменится отдельные показатели (начала и продолжительность операций, продолжительность рабочего дня), а в случае замены марки агрегата — вся строка.</w:t>
      </w:r>
    </w:p>
    <w:p w:rsidR="003012D6" w:rsidRPr="003012D6" w:rsidRDefault="003012D6" w:rsidP="003012D6">
      <w:pPr>
        <w:shd w:val="clear" w:color="auto" w:fill="FFFFFF"/>
        <w:spacing w:after="0" w:line="261" w:lineRule="atLeast"/>
        <w:rPr>
          <w:rFonts w:ascii="Verdana" w:eastAsia="Times New Roman" w:hAnsi="Verdana" w:cs="Times New Roman"/>
          <w:color w:val="333333"/>
          <w:sz w:val="28"/>
          <w:szCs w:val="28"/>
        </w:rPr>
      </w:pPr>
      <w:r w:rsidRPr="003012D6">
        <w:rPr>
          <w:rFonts w:ascii="Verdana" w:eastAsia="Times New Roman" w:hAnsi="Verdana" w:cs="Times New Roman"/>
          <w:i/>
          <w:iCs/>
          <w:color w:val="333333"/>
          <w:sz w:val="28"/>
          <w:szCs w:val="28"/>
        </w:rPr>
        <w:lastRenderedPageBreak/>
        <w:t>Пятый этап ~ построение графинов потребления топлива.</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График потребления топлива строится (накладывается) на графике загрузки тракторов.</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Для построения используют данные таблиц 2.1 (расход топлива годовой и по</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Операциям).</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С правой стороны строят вертикальную ось и в выбранном масштабе наносят шкалу годового расхода топлива для тракторов данного класса (1,4, или</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3,0).</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Построение начинают из точки горизонтальной оси, соответствующей началу сельскохозяйственных работ (расход топлива равен 0). Вторая точка это пересечение дня конца первой операции (горизонтальная ось) и величины топлива на ее выполнение (ось G), Полученные точки соединяются отрезком.</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Если следующую работу выполняют без разрыва с первой во времени, то точку для нее находят на пересечении вертикали, проведенной от дня окончания этой операции (горизонтальная ось) и горизонтальной линии, проведенной от оси G напротив величины равной сумме топлива первой и второй работ. Найденную точку соединяют с концом первого отрезка</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Аналогично строят отрезки интегральной кривой для всех последующих работ. Если есть периоды, где работы не выполняются, то на этих промежутках отрезки графика проводят горизонтально.</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При помощи интегральных кривых анализируют показатели использования машин, определяют потребность в топливе и смазочных материалах, транспортных средствах, планируют техническое обслуживание машинно-тракторного парка. Темп работ определяют по углу наклона кривых, Чем больше угол наклона, тем выше темп.</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2.3. Рекомендуемый состав МТП</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На основании скорректированных таблиц 2.1, показать полученный состав МТП заполнив таблицу 2.2.</w:t>
      </w:r>
    </w:p>
    <w:p w:rsidR="003012D6" w:rsidRPr="003012D6" w:rsidRDefault="003012D6" w:rsidP="003012D6">
      <w:pPr>
        <w:shd w:val="clear" w:color="auto" w:fill="FFFFFF"/>
        <w:spacing w:after="150" w:line="261" w:lineRule="atLeast"/>
        <w:rPr>
          <w:rFonts w:ascii="Verdana" w:eastAsia="Times New Roman" w:hAnsi="Verdana" w:cs="Times New Roman"/>
          <w:color w:val="333333"/>
          <w:sz w:val="28"/>
          <w:szCs w:val="28"/>
        </w:rPr>
      </w:pPr>
      <w:r w:rsidRPr="003012D6">
        <w:rPr>
          <w:rFonts w:ascii="Verdana" w:eastAsia="Times New Roman" w:hAnsi="Verdana" w:cs="Times New Roman"/>
          <w:color w:val="333333"/>
          <w:sz w:val="28"/>
          <w:szCs w:val="28"/>
        </w:rPr>
        <w:t>Таблица 2.2. — Результаты Оптимизации состава МТП (подразделения)</w:t>
      </w: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От правильного определения потребности в сельскохозяйственной технике зависят агротехнические сроки выполнения полевых работ, их качество, урожайность сельскохозяйственных культур, их себестоимость. В настоящее время разработано несколько методов определения потребности в технике - прямые: графический, по расчетным таблицам, экономико-математические; нормативные: через гектары условной пахоты, машино-часы; метод </w:t>
      </w:r>
      <w:r w:rsidRPr="003012D6">
        <w:rPr>
          <w:rFonts w:ascii="Arial" w:eastAsia="Times New Roman" w:hAnsi="Arial" w:cs="Arial"/>
          <w:color w:val="000000"/>
          <w:sz w:val="28"/>
          <w:szCs w:val="28"/>
        </w:rPr>
        <w:t>дифференцированных нормативов.</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За последние 10 лет машинно-тракторный парк (МТП) сократился почти в двое из-за отсутствия у сельских товаропроизводителей финансовых средств на его обновление. Итого средний возраст машин превысил нормативный срок службы и достиг 14 лет по гусеничным и 13 лет по колесным тракторам. Коэффициент готовности тракторного парка в среднем по России на сегодняшний день составляет 0,62 в отличии от нормативного 0,95. выработка на эталонный трактор на сельскохозяйственных предприятиях составляет 500…700 часов.</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Ввиду того, что фактическая мощность производственно-технического потенциала сельскохозяйственных предприятиях ниже требуемой работы по производству продукции выполняются со значительными нарушениями технологии, в первую очередь сроков начала работ, их продолжительность и качества.</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Для уменьшения негативного влияния снижения технической оснащенности </w:t>
      </w:r>
      <w:r w:rsidRPr="003012D6">
        <w:rPr>
          <w:rFonts w:ascii="Arial" w:eastAsia="Times New Roman" w:hAnsi="Arial" w:cs="Arial"/>
          <w:color w:val="000000"/>
          <w:sz w:val="28"/>
          <w:szCs w:val="28"/>
        </w:rPr>
        <w:t xml:space="preserve">сельскохозяйственного производства в РФ создано более 800 машинно-технологических станций (МТС), основной задачей которых является оказание помощи в выполнении механизированных процессов и работ сельскохозяйственным товаропроизводителям всех типоразмеров и организационно правовых форм. Опыт использования машинно-тракторного парка в МТС показал высокую эффективность этой формы организации машиноиспользования в АПК. Выработка машинно-тракторного парка МТС более чем вдвое превышает этот показатель на </w:t>
      </w:r>
      <w:r w:rsidRPr="003012D6">
        <w:rPr>
          <w:rFonts w:ascii="Arial" w:eastAsia="Times New Roman" w:hAnsi="Arial" w:cs="Arial"/>
          <w:color w:val="000000"/>
          <w:sz w:val="28"/>
          <w:szCs w:val="28"/>
        </w:rPr>
        <w:lastRenderedPageBreak/>
        <w:t>сельскохозяйственных предприятиях, но при этом себестоимость механизированных работ остается высокой. Это подчеркивает актуальность и практическую значимость данной работы и указывает на необходимость дальнейшего повышения эффективности использования.</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На данный момент перед руководителями и работниками сельскохозяйственных подразделений стоят следующие цели: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 обеспечить механизацию производства и высокую отдачу капиталовложений;</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 эффективнее использовать тракторы и машины.</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Для этого хозяйства должно иметь:</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1. Оптимальный МТП отвечающий условиям производства и специализации хозяйства;</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2. постоянно совершенствовать его использование;</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3. обеспечивать высокий уровень технической готовности машин.</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Успешное решение этих вопросов</w:t>
      </w:r>
      <w:r w:rsidRPr="003012D6">
        <w:rPr>
          <w:rFonts w:ascii="Arial" w:eastAsia="Times New Roman" w:hAnsi="Arial" w:cs="Arial"/>
          <w:color w:val="000000"/>
          <w:sz w:val="28"/>
          <w:szCs w:val="28"/>
        </w:rPr>
        <w:t>, прежде всего зависит от квалификации специалистов, их умения правильно организовать работу подведомственных подразделений и служб обеспечивающих производственную и техническую эксплуатацию МТП. Значимость решаемой проблемы повышения эффективности использования МТП, отсутствием методических и программных средств, позволяющих оперативно обосновать и проектировать рациональную организацию использования машин с учетом многообразия условий и вариантов функционирования предприятий.</w:t>
      </w: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before="100" w:beforeAutospacing="1" w:after="100" w:afterAutospacing="1" w:line="240" w:lineRule="auto"/>
        <w:rPr>
          <w:rFonts w:ascii="Arial" w:eastAsia="Times New Roman" w:hAnsi="Arial" w:cs="Arial"/>
          <w:b/>
          <w:i/>
          <w:iCs/>
          <w:color w:val="000000"/>
          <w:sz w:val="28"/>
          <w:szCs w:val="28"/>
          <w:shd w:val="clear" w:color="auto" w:fill="FFFFFF"/>
        </w:rPr>
      </w:pPr>
      <w:r w:rsidRPr="003012D6">
        <w:rPr>
          <w:rFonts w:ascii="Arial" w:eastAsia="Times New Roman" w:hAnsi="Arial" w:cs="Arial"/>
          <w:b/>
          <w:i/>
          <w:iCs/>
          <w:color w:val="000000"/>
          <w:sz w:val="28"/>
          <w:szCs w:val="28"/>
          <w:shd w:val="clear" w:color="auto" w:fill="FFFFFF"/>
        </w:rPr>
        <w:t>Для определения оптимального состава МТП необходимо знать общую</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производительную характеристику хозяйства, особенности природно-производственных условий, наличие техники в хозяйстве и базы технического обслуживания, посевные площади и урожайность сельскохозяйственных культур, характеристику инженерно-технических и механизаторских кадров, перспективы развития хозяйства.</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На основе технологических карт возделывания сельскохозяйственных культур разрабатывают свободный план комплексной механизации (план механизированных работ)</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Состав МТП рассчитывают по методу машиноиспользования в два этапа. Сначала обосновывают рациональный марочный состав тракторов, за тем строят график ма</w:t>
      </w:r>
      <w:r w:rsidRPr="003012D6">
        <w:rPr>
          <w:rFonts w:ascii="Arial" w:eastAsia="Times New Roman" w:hAnsi="Arial" w:cs="Arial"/>
          <w:color w:val="000000"/>
          <w:sz w:val="28"/>
          <w:szCs w:val="28"/>
        </w:rPr>
        <w:t>шиноиспользования для трактора каждой марки и определяют потребное число тракторов. В этом случае критерием оптимизации является минимум числа тракторов каждой марки (nt min), при условии своевременного и качественного выполнения всех работ.</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В связи со сложностью оценки стоимостях показателей работы агрегатов обычно ограничиваются определением состава МТП по показателям производительности и объема работ.</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Кроме перечня операций в годовом плане механизированных работ для каждой операции указывают объем работы и календарные сроки их выполнения. Число рабочих часов определяют как произведение рабочих смен на нормальную продолжительность смены и коэффициент сменности.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С учетом объемов и сроков выполнения работ, состав агрегатов и их производительность определяют объемы в условных эталонных гектарах, рассчитывают </w:t>
      </w:r>
      <w:r w:rsidRPr="003012D6">
        <w:rPr>
          <w:rFonts w:ascii="Arial" w:eastAsia="Times New Roman" w:hAnsi="Arial" w:cs="Arial"/>
          <w:color w:val="000000"/>
          <w:sz w:val="28"/>
          <w:szCs w:val="28"/>
        </w:rPr>
        <w:t>потребность в агрегатах. А также в обслуживающем персонале, топливе, материалах, затратах и средствах.</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lastRenderedPageBreak/>
        <w:t>На основе расчетов составляют графики. График машиноиспользования (рис. 1.1.) строят для трактора каждой марки, указывают дополнительно номера соответствующих операций.</w:t>
      </w: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pacing w:after="0" w:line="240" w:lineRule="auto"/>
        <w:rPr>
          <w:rFonts w:ascii="Times New Roman" w:eastAsia="Times New Roman" w:hAnsi="Times New Roman" w:cs="Times New Roman"/>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b/>
          <w:bCs/>
          <w:i/>
          <w:iCs/>
          <w:color w:val="000000"/>
          <w:sz w:val="28"/>
          <w:szCs w:val="28"/>
        </w:rPr>
        <w:t>Оптимальная структура расстановки МТП</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Особенности сельскохозяйственной техники с точки зрения использования техники заключается в том, что комплекс средств для его механизации представляет собой систему, требующую большого числа переналадок на протяжении </w:t>
      </w:r>
      <w:r w:rsidRPr="003012D6">
        <w:rPr>
          <w:rFonts w:ascii="Arial" w:eastAsia="Times New Roman" w:hAnsi="Arial" w:cs="Arial"/>
          <w:color w:val="000000"/>
          <w:sz w:val="28"/>
          <w:szCs w:val="28"/>
        </w:rPr>
        <w:t>производственного цикла. Если представить машинно-тракторный парк сельскохозяйственного предприятия в виде системы взаимосвязанных машин, то на протяжении года эта система будет многократно меняться ка по числу одновременно участвующих в работе тракторных агрегатов, так и по составу используемых сельскохозяйственных машин не говоря уж об изменении режимов их работы. Это обусловлено двумя причинами: изменением способов воздействия машин на почву и растения в разные стадии роста и развития, и изменением условий производства работ.</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Технологические карты и графики машиноиспользования, являясь важнейшими документами планирования работы МТП, тем не менее не решают задачи оптимизации состава МТП и расстановки машин по видам работ и участкам применительно к конкретным условиям. Эта задача решается моделированием сельскохозяйственного производства. На основе методов линейного программирования.</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Конечная цель производственного процесса на сельскохозяйственном предприятии - получение </w:t>
      </w:r>
      <w:r w:rsidRPr="003012D6">
        <w:rPr>
          <w:rFonts w:ascii="Arial" w:eastAsia="Times New Roman" w:hAnsi="Arial" w:cs="Arial"/>
          <w:color w:val="000000"/>
          <w:sz w:val="28"/>
          <w:szCs w:val="28"/>
        </w:rPr>
        <w:t>максимального количества продукции при возможных максимальных затратах. Для МТП задача заключается в выполнении механизированных работ в установленные агротехнические сроки при соблюдении оптимальных параметров качества и минимальных затратах и денежных средствах.</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 xml:space="preserve">Первая задача будет решаться тем успешнее, чем большая производительность агрегата будет обеспечена при выполнении каждого вида работ. Это достигается путем правильного подбора состава МТП. Вторую часть задачи можно заменить требованием </w:t>
      </w:r>
      <w:r w:rsidRPr="003012D6">
        <w:rPr>
          <w:rFonts w:ascii="Arial" w:eastAsia="Times New Roman" w:hAnsi="Arial" w:cs="Arial"/>
          <w:i/>
          <w:iCs/>
          <w:color w:val="000000"/>
          <w:sz w:val="28"/>
          <w:szCs w:val="28"/>
          <w:shd w:val="clear" w:color="auto" w:fill="FFFFFF"/>
        </w:rPr>
        <w:lastRenderedPageBreak/>
        <w:t>максимальной нагрузки тракторных агрегатов на протяжении производственного цикла, что означает уменьшение постоянных издержек (амортизации, хранение, расходы на управление и т.п.), приходящих на единицу выполненных работ. Благодаря этому будет уменьшаться себестоимость работ.</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В соответствии с изложенными целями и задачами управления работой МТП можно поделить на стратегическое и практическое. </w:t>
      </w:r>
      <w:r w:rsidRPr="003012D6">
        <w:rPr>
          <w:rFonts w:ascii="Arial" w:eastAsia="Times New Roman" w:hAnsi="Arial" w:cs="Arial"/>
          <w:color w:val="000000"/>
          <w:sz w:val="28"/>
          <w:szCs w:val="28"/>
        </w:rPr>
        <w:t>Стратегическими задачами являются установление структуры посевных площадей, технологии возделывания культур, планирование состава МТП, приобретение новых машин, распределение машин и тракторов производственными подразделениями и т.п. К тактическим задачам можно отнести: распределение тракторов по полям и видам работ, закрепление техники за механизаторами и все другие вопросы, относящиеся к организации работы факторных агрегатов на полях.</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b/>
          <w:bCs/>
          <w:i/>
          <w:iCs/>
          <w:color w:val="000000"/>
          <w:sz w:val="28"/>
          <w:szCs w:val="28"/>
        </w:rPr>
        <w:t>Обоснование сроков начала, продолжительности и темпа выполнения работ</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По природным условиям в каждом районе получить максимальный урожай при оптимальном сочетании условий работы</w:t>
      </w:r>
      <w:r w:rsidRPr="003012D6">
        <w:rPr>
          <w:rFonts w:ascii="Arial" w:eastAsia="Times New Roman" w:hAnsi="Arial" w:cs="Arial"/>
          <w:color w:val="000000"/>
          <w:sz w:val="28"/>
          <w:szCs w:val="28"/>
        </w:rPr>
        <w:t>. Получение и сохранение урожая во многом зависит от выбора момента начала и продолжительности выполнения посева, уборки и других работ предусмотренных технологиями.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Отклонение сроков выполнения работ от оптимальных приводит к увеличению удельного сопротивления и приводит к снижению эффективности данной операции, следовательно и к увеличению затрат энергии на обработку единицы площади.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Своевременное выполнение работы является одним из основных показателей качества выполнения операции, существенно влияющих на урожайность. Начало проведения работы в каждом отделенном случае устанавливают с учетом состояния поля и обрабатываемого материала. Например, скашивание в валки начинают в фазе середины восковой спелости озимых и яровых, что соответствует влажности зерна 20-35%. Существенным также является длительность проведения операций. Промедление с посевом на один день приводит к потере урожая в среднем на 20-</w:t>
      </w:r>
      <w:smartTag w:uri="urn:schemas-microsoft-com:office:smarttags" w:element="metricconverter">
        <w:smartTagPr>
          <w:attr w:name="ProductID" w:val="30 кг"/>
        </w:smartTagPr>
        <w:r w:rsidRPr="003012D6">
          <w:rPr>
            <w:rFonts w:ascii="Arial" w:eastAsia="Times New Roman" w:hAnsi="Arial" w:cs="Arial"/>
            <w:i/>
            <w:iCs/>
            <w:color w:val="000000"/>
            <w:sz w:val="28"/>
            <w:szCs w:val="28"/>
            <w:shd w:val="clear" w:color="auto" w:fill="FFFFFF"/>
          </w:rPr>
          <w:t>30 кг</w:t>
        </w:r>
      </w:smartTag>
      <w:r w:rsidRPr="003012D6">
        <w:rPr>
          <w:rFonts w:ascii="Arial" w:eastAsia="Times New Roman" w:hAnsi="Arial" w:cs="Arial"/>
          <w:i/>
          <w:iCs/>
          <w:color w:val="000000"/>
          <w:sz w:val="28"/>
          <w:szCs w:val="28"/>
          <w:shd w:val="clear" w:color="auto" w:fill="FFFFFF"/>
        </w:rPr>
        <w:t xml:space="preserve"> с га, а при уборке зерновых 80-90 с </w:t>
      </w:r>
      <w:smartTag w:uri="urn:schemas-microsoft-com:office:smarttags" w:element="metricconverter">
        <w:smartTagPr>
          <w:attr w:name="ProductID" w:val="1 га"/>
        </w:smartTagPr>
        <w:r w:rsidRPr="003012D6">
          <w:rPr>
            <w:rFonts w:ascii="Arial" w:eastAsia="Times New Roman" w:hAnsi="Arial" w:cs="Arial"/>
            <w:i/>
            <w:iCs/>
            <w:color w:val="000000"/>
            <w:sz w:val="28"/>
            <w:szCs w:val="28"/>
            <w:shd w:val="clear" w:color="auto" w:fill="FFFFFF"/>
          </w:rPr>
          <w:t>1 га</w:t>
        </w:r>
      </w:smartTag>
      <w:r w:rsidRPr="003012D6">
        <w:rPr>
          <w:rFonts w:ascii="Arial" w:eastAsia="Times New Roman" w:hAnsi="Arial" w:cs="Arial"/>
          <w:i/>
          <w:iCs/>
          <w:color w:val="000000"/>
          <w:sz w:val="28"/>
          <w:szCs w:val="28"/>
          <w:shd w:val="clear" w:color="auto" w:fill="FFFFFF"/>
        </w:rPr>
        <w:t>.</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Планировать проведения механизированных работ необходимо в минимальные, оптимальные агротехнические сроки.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lastRenderedPageBreak/>
        <w:t>В составлении плана </w:t>
      </w:r>
      <w:r w:rsidRPr="003012D6">
        <w:rPr>
          <w:rFonts w:ascii="Arial" w:eastAsia="Times New Roman" w:hAnsi="Arial" w:cs="Arial"/>
          <w:color w:val="000000"/>
          <w:sz w:val="28"/>
          <w:szCs w:val="28"/>
        </w:rPr>
        <w:t>проведения механизированных работ используются агротехнические сроки, соответствующие климатическим условиям хозяйства.</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Календарные сроки выполнения механизированных работ принимаем согласно технологическим картам для выполнения данного вида работ.</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Количество рабочих дней для выполнения сельскохозяйственных работ определяется по формуле:</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Д</w:t>
      </w:r>
      <w:r w:rsidRPr="003012D6">
        <w:rPr>
          <w:rFonts w:ascii="Arial" w:eastAsia="Times New Roman" w:hAnsi="Arial" w:cs="Arial"/>
          <w:color w:val="000000"/>
          <w:sz w:val="28"/>
          <w:szCs w:val="28"/>
        </w:rPr>
        <w:t>р = Дк * Км , (2.2)</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где: Д</w:t>
      </w:r>
      <w:r w:rsidRPr="003012D6">
        <w:rPr>
          <w:rFonts w:ascii="Arial" w:eastAsia="Times New Roman" w:hAnsi="Arial" w:cs="Arial"/>
          <w:color w:val="000000"/>
          <w:sz w:val="28"/>
          <w:szCs w:val="28"/>
        </w:rPr>
        <w:t>р - количество рабочих дней;</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Дк - количество календарных дней;</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Км - коэффициент, учитывающий простой по метеоусловиям.</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b/>
          <w:bCs/>
          <w:i/>
          <w:iCs/>
          <w:color w:val="000000"/>
          <w:sz w:val="28"/>
          <w:szCs w:val="28"/>
          <w:shd w:val="clear" w:color="auto" w:fill="FFFFFF"/>
        </w:rPr>
        <w:t>Определение коэффициента сменности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С учетом того, что в течении суток работа может быть двух и трех сменной, а в отдельных случаях и односменной не совпадающей с нормативным временем в расчеты вводят коэффициент сменности.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Чтобы повысить производительность и сократить число используемых агрегатов в напряженный период работ (предпосевная обработка почвы, посев, уборка урожая), очень важно организовать работы в две, а иногда и в три смены. Необходимо стремиться повышать коэффициент Т: исключить или значительно сокращать непроизводительные затраты рабочего времени.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Продолжительность работы агрегата в течении суток устанавливаем на основании принятого в хозяйстве режима рабочего дня с учетом выполняемой сельскохозяйственной работы и обеспеченности механизаторами.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 </w:t>
      </w:r>
      <w:r w:rsidRPr="003012D6">
        <w:rPr>
          <w:rFonts w:ascii="Arial" w:eastAsia="Times New Roman" w:hAnsi="Arial" w:cs="Arial"/>
          <w:color w:val="000000"/>
          <w:sz w:val="28"/>
          <w:szCs w:val="28"/>
        </w:rPr>
        <w:t>зимний период (снегозадержание, вывоз кормов и др.). Продолжительность работы агрегата в течении суток - 7ч;</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 весенний (предпосевная обработка почвы, посев и др.) составляет - 10ч.</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 летний (заготовка грубых кормов и др.) составляет - 10ч.</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lastRenderedPageBreak/>
        <w:t>- осенний (уборка урожая, вспашка) продолжительность рабочего дня в течении суток составляет - 10ч.</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при работе с ядохимикатами и обработки посевов гербицидами продолжительность суток составляет - 14ч.</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На основании выше указанных данных производится расчет по определению коэффициента сменности: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vertAlign w:val="subscript"/>
        </w:rPr>
        <w:t>см</w:t>
      </w:r>
      <w:r w:rsidRPr="003012D6">
        <w:rPr>
          <w:rFonts w:ascii="Arial" w:eastAsia="Times New Roman" w:hAnsi="Arial" w:cs="Arial"/>
          <w:color w:val="000000"/>
          <w:sz w:val="28"/>
          <w:szCs w:val="28"/>
        </w:rPr>
        <w:t> = Тр р /Тсм , (2,3)</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где: </w:t>
      </w:r>
      <w:r w:rsidRPr="003012D6">
        <w:rPr>
          <w:rFonts w:ascii="Arial" w:eastAsia="Times New Roman" w:hAnsi="Arial" w:cs="Arial"/>
          <w:color w:val="000000"/>
          <w:sz w:val="28"/>
          <w:szCs w:val="28"/>
        </w:rPr>
        <w:t>см - коэффициент сменности;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Тр р - продолжительность рабочего дня, ч;</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Тсм - продолжительность смены, ч.</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vertAlign w:val="subscript"/>
        </w:rPr>
        <w:t>см</w:t>
      </w:r>
      <w:r w:rsidRPr="003012D6">
        <w:rPr>
          <w:rFonts w:ascii="Arial" w:eastAsia="Times New Roman" w:hAnsi="Arial" w:cs="Arial"/>
          <w:color w:val="000000"/>
          <w:sz w:val="28"/>
          <w:szCs w:val="28"/>
        </w:rPr>
        <w:t> = 7/7=1.</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b/>
          <w:bCs/>
          <w:i/>
          <w:iCs/>
          <w:color w:val="000000"/>
          <w:sz w:val="28"/>
          <w:szCs w:val="28"/>
        </w:rPr>
        <w:t>Обоснование выбора агрегатов и расчет их количества</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Чтобы получить экономические показатели и хорошее качество работ, для каждого сельскохозяйственного процесса </w:t>
      </w:r>
      <w:r w:rsidRPr="003012D6">
        <w:rPr>
          <w:rFonts w:ascii="Arial" w:eastAsia="Times New Roman" w:hAnsi="Arial" w:cs="Arial"/>
          <w:color w:val="000000"/>
          <w:sz w:val="28"/>
          <w:szCs w:val="28"/>
        </w:rPr>
        <w:t>необходимо выбирать наиболее рациональный состав агрегатов, включая машины, и орудия, имеющиеся в хозяйстве и рекомендованные системой машин для данной природно-климатической зоны.</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Машинно-тракторные агрегаты необходимо комплектовать с учетом размеров полей, рельефа местности, объемов работы и других факторов. Агрегаты , которыми можно выполнять ту или иную работу с одинаковым качеством, необходимо сопоставлять по степени использования мощности двигателя, по экономическим показателям и по затратам рабочего времени.</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При составлении плана проведения механизированных работ используем агрегаты имеющиеся и в хозяйстве и которые рекомендованы системой машин для природно-климатической зоны, где расположено хозяйство. При этом предпочтение отдается универсальным, навесным и гидрофицированным машинам, обеспечивающим высокую производительность, требуемое качество работ и меньшие эксплуатационные затраты и денежных средств на единицу выполняемой работы.</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Количество тракторов, комбайнов и сельскохозяйственных машин для выполнения заданного объема работ определяется по формуле:</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lastRenderedPageBreak/>
        <w:t>n</w:t>
      </w:r>
      <w:r w:rsidRPr="003012D6">
        <w:rPr>
          <w:rFonts w:ascii="Arial" w:eastAsia="Times New Roman" w:hAnsi="Arial" w:cs="Arial"/>
          <w:color w:val="000000"/>
          <w:sz w:val="28"/>
          <w:szCs w:val="28"/>
        </w:rPr>
        <w:t>м =Qi / Дк * Wсм * см * Км * Кг (2,4)</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где: Qi - объем работ в физических единицах, га, т, т/км;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Дк - количество календарных дней;</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W</w:t>
      </w:r>
      <w:r w:rsidRPr="003012D6">
        <w:rPr>
          <w:rFonts w:ascii="Arial" w:eastAsia="Times New Roman" w:hAnsi="Arial" w:cs="Arial"/>
          <w:color w:val="000000"/>
          <w:sz w:val="28"/>
          <w:szCs w:val="28"/>
        </w:rPr>
        <w:t>см - нормативная производительность трактора за смену, га, т, т/км;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vertAlign w:val="subscript"/>
        </w:rPr>
        <w:t>см</w:t>
      </w:r>
      <w:r w:rsidRPr="003012D6">
        <w:rPr>
          <w:rFonts w:ascii="Arial" w:eastAsia="Times New Roman" w:hAnsi="Arial" w:cs="Arial"/>
          <w:color w:val="000000"/>
          <w:sz w:val="28"/>
          <w:szCs w:val="28"/>
        </w:rPr>
        <w:t> - коэффициент сменности;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Км - коэффициент, учитывающий простои агрегатов по метеоусловиям;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Кг - коэффициент технической готовности машин.</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Коэфицент технической готовности машин (Кг) зависит от продолжительности выполнения сельскохозяйственной работы:</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 до 15 дней Кг - 0,95;</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 более 15 дней Кг - 0,90.</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Количество тракторов Т-150К для выполнения вспашки зяби:</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i/>
          <w:iCs/>
          <w:color w:val="000000"/>
          <w:sz w:val="28"/>
          <w:szCs w:val="28"/>
        </w:rPr>
      </w:pPr>
      <w:r w:rsidRPr="003012D6">
        <w:rPr>
          <w:rFonts w:ascii="Arial" w:eastAsia="Times New Roman" w:hAnsi="Arial" w:cs="Arial"/>
          <w:i/>
          <w:iCs/>
          <w:color w:val="000000"/>
          <w:sz w:val="28"/>
          <w:szCs w:val="28"/>
        </w:rPr>
        <w:t>n</w:t>
      </w:r>
      <w:r w:rsidRPr="003012D6">
        <w:rPr>
          <w:rFonts w:ascii="Arial" w:eastAsia="Times New Roman" w:hAnsi="Arial" w:cs="Arial"/>
          <w:color w:val="000000"/>
          <w:sz w:val="28"/>
          <w:szCs w:val="28"/>
        </w:rPr>
        <w:t>м =464 / 39 * 7,35 * 1 * 0,9 * 0,9 = 1,99 2 трактора.</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Сменная норма выработки агрегата на единицу работы (</w:t>
      </w:r>
      <w:r w:rsidRPr="003012D6">
        <w:rPr>
          <w:rFonts w:ascii="Arial" w:eastAsia="Times New Roman" w:hAnsi="Arial" w:cs="Arial"/>
          <w:color w:val="000000"/>
          <w:sz w:val="28"/>
          <w:szCs w:val="28"/>
        </w:rPr>
        <w:t>Wсм) определяется по типовым нормам с учетом нормативной группы, к которой относится хозяйство по пахотным работам.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b/>
          <w:bCs/>
          <w:i/>
          <w:iCs/>
          <w:color w:val="000000"/>
          <w:sz w:val="28"/>
          <w:szCs w:val="28"/>
        </w:rPr>
        <w:t>Расчет расхода топлива</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удельные расходы топлива </w:t>
      </w:r>
      <w:r w:rsidRPr="003012D6">
        <w:rPr>
          <w:rFonts w:ascii="Arial" w:eastAsia="Times New Roman" w:hAnsi="Arial" w:cs="Arial"/>
          <w:color w:val="000000"/>
          <w:sz w:val="28"/>
          <w:szCs w:val="28"/>
        </w:rPr>
        <w:t>gr и ge - зависят не только от конструкции трактора (двигатель, топливная аппаратура), но и в значительной степени от режима работы, определяемого степенью использования (загрузки) мощности. Из этого следует, что при комплектовании МТП энергетическое средство было максимально загружено.</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Расход топлива на весь объем работ определяем по формуле:</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lastRenderedPageBreak/>
        <w:t>G</w:t>
      </w:r>
      <w:r w:rsidRPr="003012D6">
        <w:rPr>
          <w:rFonts w:ascii="Arial" w:eastAsia="Times New Roman" w:hAnsi="Arial" w:cs="Arial"/>
          <w:color w:val="000000"/>
          <w:sz w:val="28"/>
          <w:szCs w:val="28"/>
        </w:rPr>
        <w:t>T = рi * Qi , (2,5)</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где: </w:t>
      </w:r>
      <w:r w:rsidRPr="003012D6">
        <w:rPr>
          <w:rFonts w:ascii="Arial" w:eastAsia="Times New Roman" w:hAnsi="Arial" w:cs="Arial"/>
          <w:color w:val="000000"/>
          <w:sz w:val="28"/>
          <w:szCs w:val="28"/>
        </w:rPr>
        <w:t>GT - расход топлива на весь объем работ, кг;</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р</w:t>
      </w:r>
      <w:r w:rsidRPr="003012D6">
        <w:rPr>
          <w:rFonts w:ascii="Arial" w:eastAsia="Times New Roman" w:hAnsi="Arial" w:cs="Arial"/>
          <w:color w:val="000000"/>
          <w:sz w:val="28"/>
          <w:szCs w:val="28"/>
        </w:rPr>
        <w:t>i - расход топлива на единицу i - работы, кг/га, кг/т, кг/т.км;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Q</w:t>
      </w:r>
      <w:r w:rsidRPr="003012D6">
        <w:rPr>
          <w:rFonts w:ascii="Arial" w:eastAsia="Times New Roman" w:hAnsi="Arial" w:cs="Arial"/>
          <w:color w:val="000000"/>
          <w:sz w:val="28"/>
          <w:szCs w:val="28"/>
        </w:rPr>
        <w:t>i - объем работ;</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b/>
          <w:bCs/>
          <w:i/>
          <w:iCs/>
          <w:color w:val="000000"/>
          <w:sz w:val="28"/>
          <w:szCs w:val="28"/>
          <w:shd w:val="clear" w:color="auto" w:fill="FFFFFF"/>
        </w:rPr>
        <w:t> Определение затрат труда</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shd w:val="clear" w:color="auto" w:fill="FFFFFF"/>
        </w:rPr>
        <w:t>Одним из важнейших показателей технико-экономической эффективности средств механизации использования МТП является наряду с экономией денежных средств, экономия затрат труда.</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rPr>
      </w:pPr>
      <w:r w:rsidRPr="003012D6">
        <w:rPr>
          <w:rFonts w:ascii="Arial" w:eastAsia="Times New Roman" w:hAnsi="Arial" w:cs="Arial"/>
          <w:i/>
          <w:iCs/>
          <w:color w:val="000000"/>
          <w:sz w:val="28"/>
          <w:szCs w:val="28"/>
          <w:shd w:val="clear" w:color="auto" w:fill="FFFFFF"/>
        </w:rPr>
        <w:t>Затраты труда на единицу выполненной работы определяются по формуле:</w:t>
      </w:r>
    </w:p>
    <w:p w:rsidR="003012D6" w:rsidRPr="003012D6" w:rsidRDefault="003012D6" w:rsidP="003012D6">
      <w:pPr>
        <w:spacing w:before="100" w:beforeAutospacing="1" w:after="100" w:afterAutospacing="1" w:line="240" w:lineRule="auto"/>
        <w:rPr>
          <w:rFonts w:ascii="Arial" w:eastAsia="Times New Roman" w:hAnsi="Arial" w:cs="Arial"/>
          <w:i/>
          <w:iCs/>
          <w:color w:val="000000"/>
          <w:sz w:val="28"/>
          <w:szCs w:val="28"/>
          <w:shd w:val="clear" w:color="auto" w:fill="FFFFFF"/>
        </w:rPr>
      </w:pPr>
      <w:r w:rsidRPr="003012D6">
        <w:rPr>
          <w:rFonts w:ascii="Arial" w:eastAsia="Times New Roman" w:hAnsi="Arial" w:cs="Arial"/>
          <w:i/>
          <w:iCs/>
          <w:color w:val="000000"/>
          <w:sz w:val="28"/>
          <w:szCs w:val="28"/>
        </w:rPr>
        <w:t>З</w:t>
      </w:r>
      <w:r w:rsidRPr="003012D6">
        <w:rPr>
          <w:rFonts w:ascii="Arial" w:eastAsia="Times New Roman" w:hAnsi="Arial" w:cs="Arial"/>
          <w:color w:val="000000"/>
          <w:sz w:val="28"/>
          <w:szCs w:val="28"/>
        </w:rPr>
        <w:t>ед = (тмех + твсп) * Тсм / Wсм , (2,6)</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где: З</w:t>
      </w:r>
      <w:r w:rsidRPr="003012D6">
        <w:rPr>
          <w:rFonts w:ascii="Arial" w:eastAsia="Times New Roman" w:hAnsi="Arial" w:cs="Arial"/>
          <w:color w:val="000000"/>
          <w:sz w:val="28"/>
          <w:szCs w:val="28"/>
        </w:rPr>
        <w:t>ед - затраты труда на единицу работы, чел-ч/га, чел-ч/т, чел-ч/т.км;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т</w:t>
      </w:r>
      <w:r w:rsidRPr="003012D6">
        <w:rPr>
          <w:rFonts w:ascii="Arial" w:eastAsia="Times New Roman" w:hAnsi="Arial" w:cs="Arial"/>
          <w:color w:val="000000"/>
          <w:sz w:val="28"/>
          <w:szCs w:val="28"/>
        </w:rPr>
        <w:t>мех - количество трактористов-машинистов, чел;</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color w:val="000000"/>
          <w:sz w:val="28"/>
          <w:szCs w:val="28"/>
        </w:rPr>
        <w:t>твсп - количество вспомогательных рабочих, чел;</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W</w:t>
      </w:r>
      <w:r w:rsidRPr="003012D6">
        <w:rPr>
          <w:rFonts w:ascii="Arial" w:eastAsia="Times New Roman" w:hAnsi="Arial" w:cs="Arial"/>
          <w:color w:val="000000"/>
          <w:sz w:val="28"/>
          <w:szCs w:val="28"/>
        </w:rPr>
        <w:t>см - нормативная производительность агрегата за смену, га, т, т. км;</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r w:rsidRPr="003012D6">
        <w:rPr>
          <w:rFonts w:ascii="Arial" w:eastAsia="Times New Roman" w:hAnsi="Arial" w:cs="Arial"/>
          <w:i/>
          <w:iCs/>
          <w:color w:val="000000"/>
          <w:sz w:val="28"/>
          <w:szCs w:val="28"/>
        </w:rPr>
        <w:t>Т</w:t>
      </w:r>
      <w:r w:rsidRPr="003012D6">
        <w:rPr>
          <w:rFonts w:ascii="Arial" w:eastAsia="Times New Roman" w:hAnsi="Arial" w:cs="Arial"/>
          <w:color w:val="000000"/>
          <w:sz w:val="28"/>
          <w:szCs w:val="28"/>
        </w:rPr>
        <w:t>см - продолжительность смены, час.</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0"/>
          <w:szCs w:val="20"/>
        </w:rPr>
      </w:pPr>
    </w:p>
    <w:p w:rsidR="003012D6" w:rsidRPr="003012D6" w:rsidRDefault="003012D6" w:rsidP="003012D6">
      <w:pPr>
        <w:spacing w:before="168" w:after="0" w:line="240" w:lineRule="auto"/>
        <w:rPr>
          <w:rFonts w:ascii="Georgia" w:eastAsia="Times New Roman" w:hAnsi="Georgia" w:cs="Times New Roman"/>
          <w:color w:val="000000"/>
          <w:sz w:val="28"/>
          <w:szCs w:val="28"/>
        </w:rPr>
      </w:pPr>
      <w:r w:rsidRPr="003012D6">
        <w:rPr>
          <w:rFonts w:ascii="Georgia" w:eastAsia="Times New Roman" w:hAnsi="Georgia" w:cs="Times New Roman"/>
          <w:b/>
          <w:color w:val="000000"/>
          <w:sz w:val="28"/>
          <w:szCs w:val="28"/>
        </w:rPr>
        <w:t>Материально техническая база АПК</w:t>
      </w:r>
      <w:r w:rsidRPr="003012D6">
        <w:rPr>
          <w:rFonts w:ascii="Georgia" w:eastAsia="Times New Roman" w:hAnsi="Georgia" w:cs="Times New Roman"/>
          <w:color w:val="000000"/>
          <w:sz w:val="28"/>
          <w:szCs w:val="28"/>
        </w:rPr>
        <w:t xml:space="preserve"> значительно сократилось и изменилась структуру. Степень износа основных фондов возросла, а по отдельным видам машин достигла критического уровня. Сокращение машинно-тракторного парка в сельском хозяйстве неизбежно привело к уменьшению численности высоко квалифицированных кадров механизаторов на селе, других работников, все зоны с оптимальным формированием и эксплуатаций машин. Из-за недостаточности машинно-тракторного парка многие технологические операций в сельском хозяйстве сегодня не выполняются с нарушением агротехнических требований и сроков. Возделывание многих сельскохозяйственных культур осуществляется по упрошенным технологиям с высокими затратами ручного труда и большими потерями продукции(30%)</w:t>
      </w:r>
    </w:p>
    <w:p w:rsidR="003012D6" w:rsidRPr="003012D6" w:rsidRDefault="003012D6" w:rsidP="003012D6">
      <w:pPr>
        <w:spacing w:before="168" w:after="0" w:line="240" w:lineRule="auto"/>
        <w:rPr>
          <w:rFonts w:ascii="Georgia" w:eastAsia="Times New Roman" w:hAnsi="Georgia" w:cs="Times New Roman"/>
          <w:color w:val="000000"/>
          <w:sz w:val="28"/>
          <w:szCs w:val="28"/>
        </w:rPr>
      </w:pPr>
      <w:r w:rsidRPr="003012D6">
        <w:rPr>
          <w:rFonts w:ascii="Georgia" w:eastAsia="Times New Roman" w:hAnsi="Georgia" w:cs="Times New Roman"/>
          <w:color w:val="000000"/>
          <w:sz w:val="28"/>
          <w:szCs w:val="28"/>
        </w:rPr>
        <w:t xml:space="preserve">Обеспеченность в сельскохозяйственных организаций тракторами в </w:t>
      </w:r>
      <w:smartTag w:uri="urn:schemas-microsoft-com:office:smarttags" w:element="metricconverter">
        <w:smartTagPr>
          <w:attr w:name="ProductID" w:val="2007 г"/>
        </w:smartTagPr>
        <w:r w:rsidRPr="003012D6">
          <w:rPr>
            <w:rFonts w:ascii="Georgia" w:eastAsia="Times New Roman" w:hAnsi="Georgia" w:cs="Times New Roman"/>
            <w:color w:val="000000"/>
            <w:sz w:val="28"/>
            <w:szCs w:val="28"/>
          </w:rPr>
          <w:t>2007 г</w:t>
        </w:r>
      </w:smartTag>
      <w:r w:rsidRPr="003012D6">
        <w:rPr>
          <w:rFonts w:ascii="Georgia" w:eastAsia="Times New Roman" w:hAnsi="Georgia" w:cs="Times New Roman"/>
          <w:color w:val="000000"/>
          <w:sz w:val="28"/>
          <w:szCs w:val="28"/>
        </w:rPr>
        <w:t xml:space="preserve">. в расчете на </w:t>
      </w:r>
      <w:smartTag w:uri="urn:schemas-microsoft-com:office:smarttags" w:element="metricconverter">
        <w:smartTagPr>
          <w:attr w:name="ProductID" w:val="1000 га"/>
        </w:smartTagPr>
        <w:r w:rsidRPr="003012D6">
          <w:rPr>
            <w:rFonts w:ascii="Georgia" w:eastAsia="Times New Roman" w:hAnsi="Georgia" w:cs="Times New Roman"/>
            <w:color w:val="000000"/>
            <w:sz w:val="28"/>
            <w:szCs w:val="28"/>
          </w:rPr>
          <w:t>1000 га</w:t>
        </w:r>
      </w:smartTag>
      <w:r w:rsidRPr="003012D6">
        <w:rPr>
          <w:rFonts w:ascii="Georgia" w:eastAsia="Times New Roman" w:hAnsi="Georgia" w:cs="Times New Roman"/>
          <w:color w:val="000000"/>
          <w:sz w:val="28"/>
          <w:szCs w:val="28"/>
        </w:rPr>
        <w:t xml:space="preserve">. пашни составило 5.1 шт. против 7.1 шт. в </w:t>
      </w:r>
      <w:smartTag w:uri="urn:schemas-microsoft-com:office:smarttags" w:element="metricconverter">
        <w:smartTagPr>
          <w:attr w:name="ProductID" w:val="2000 г"/>
        </w:smartTagPr>
        <w:r w:rsidRPr="003012D6">
          <w:rPr>
            <w:rFonts w:ascii="Georgia" w:eastAsia="Times New Roman" w:hAnsi="Georgia" w:cs="Times New Roman"/>
            <w:color w:val="000000"/>
            <w:sz w:val="28"/>
            <w:szCs w:val="28"/>
          </w:rPr>
          <w:t>2000 г</w:t>
        </w:r>
      </w:smartTag>
      <w:r w:rsidRPr="003012D6">
        <w:rPr>
          <w:rFonts w:ascii="Georgia" w:eastAsia="Times New Roman" w:hAnsi="Georgia" w:cs="Times New Roman"/>
          <w:color w:val="000000"/>
          <w:sz w:val="28"/>
          <w:szCs w:val="28"/>
        </w:rPr>
        <w:t xml:space="preserve">. зерноуборочных комбайнов 3.4 шт. против 5.2 шт. в </w:t>
      </w:r>
      <w:smartTag w:uri="urn:schemas-microsoft-com:office:smarttags" w:element="metricconverter">
        <w:smartTagPr>
          <w:attr w:name="ProductID" w:val="2000 г"/>
        </w:smartTagPr>
        <w:r w:rsidRPr="003012D6">
          <w:rPr>
            <w:rFonts w:ascii="Georgia" w:eastAsia="Times New Roman" w:hAnsi="Georgia" w:cs="Times New Roman"/>
            <w:color w:val="000000"/>
            <w:sz w:val="28"/>
            <w:szCs w:val="28"/>
          </w:rPr>
          <w:t>2000 г</w:t>
        </w:r>
      </w:smartTag>
      <w:r w:rsidRPr="003012D6">
        <w:rPr>
          <w:rFonts w:ascii="Georgia" w:eastAsia="Times New Roman" w:hAnsi="Georgia" w:cs="Times New Roman"/>
          <w:color w:val="000000"/>
          <w:sz w:val="28"/>
          <w:szCs w:val="28"/>
        </w:rPr>
        <w:t xml:space="preserve">. Средняя нагрузка на 1 трактор общего назначения составляет в сельхоз организаций </w:t>
      </w:r>
      <w:smartTag w:uri="urn:schemas-microsoft-com:office:smarttags" w:element="metricconverter">
        <w:smartTagPr>
          <w:attr w:name="ProductID" w:val="198 га"/>
        </w:smartTagPr>
        <w:r w:rsidRPr="003012D6">
          <w:rPr>
            <w:rFonts w:ascii="Georgia" w:eastAsia="Times New Roman" w:hAnsi="Georgia" w:cs="Times New Roman"/>
            <w:color w:val="000000"/>
            <w:sz w:val="28"/>
            <w:szCs w:val="28"/>
          </w:rPr>
          <w:t>198 га</w:t>
        </w:r>
      </w:smartTag>
      <w:r w:rsidRPr="003012D6">
        <w:rPr>
          <w:rFonts w:ascii="Georgia" w:eastAsia="Times New Roman" w:hAnsi="Georgia" w:cs="Times New Roman"/>
          <w:color w:val="000000"/>
          <w:sz w:val="28"/>
          <w:szCs w:val="28"/>
        </w:rPr>
        <w:t xml:space="preserve"> при норме </w:t>
      </w:r>
      <w:smartTag w:uri="urn:schemas-microsoft-com:office:smarttags" w:element="metricconverter">
        <w:smartTagPr>
          <w:attr w:name="ProductID" w:val="70 га"/>
        </w:smartTagPr>
        <w:r w:rsidRPr="003012D6">
          <w:rPr>
            <w:rFonts w:ascii="Georgia" w:eastAsia="Times New Roman" w:hAnsi="Georgia" w:cs="Times New Roman"/>
            <w:color w:val="000000"/>
            <w:sz w:val="28"/>
            <w:szCs w:val="28"/>
          </w:rPr>
          <w:t>70 га</w:t>
        </w:r>
      </w:smartTag>
      <w:r w:rsidRPr="003012D6">
        <w:rPr>
          <w:rFonts w:ascii="Georgia" w:eastAsia="Times New Roman" w:hAnsi="Georgia" w:cs="Times New Roman"/>
          <w:color w:val="000000"/>
          <w:sz w:val="28"/>
          <w:szCs w:val="28"/>
        </w:rPr>
        <w:t xml:space="preserve">. на зерноуборочные комбайны </w:t>
      </w:r>
      <w:smartTag w:uri="urn:schemas-microsoft-com:office:smarttags" w:element="metricconverter">
        <w:smartTagPr>
          <w:attr w:name="ProductID" w:val="291 га"/>
        </w:smartTagPr>
        <w:r w:rsidRPr="003012D6">
          <w:rPr>
            <w:rFonts w:ascii="Georgia" w:eastAsia="Times New Roman" w:hAnsi="Georgia" w:cs="Times New Roman"/>
            <w:color w:val="000000"/>
            <w:sz w:val="28"/>
            <w:szCs w:val="28"/>
          </w:rPr>
          <w:t>291 га</w:t>
        </w:r>
      </w:smartTag>
      <w:r w:rsidRPr="003012D6">
        <w:rPr>
          <w:rFonts w:ascii="Georgia" w:eastAsia="Times New Roman" w:hAnsi="Georgia" w:cs="Times New Roman"/>
          <w:color w:val="000000"/>
          <w:sz w:val="28"/>
          <w:szCs w:val="28"/>
        </w:rPr>
        <w:t xml:space="preserve">. посевной площади при норме </w:t>
      </w:r>
      <w:smartTag w:uri="urn:schemas-microsoft-com:office:smarttags" w:element="metricconverter">
        <w:smartTagPr>
          <w:attr w:name="ProductID" w:val="90 га"/>
        </w:smartTagPr>
        <w:r w:rsidRPr="003012D6">
          <w:rPr>
            <w:rFonts w:ascii="Georgia" w:eastAsia="Times New Roman" w:hAnsi="Georgia" w:cs="Times New Roman"/>
            <w:color w:val="000000"/>
            <w:sz w:val="28"/>
            <w:szCs w:val="28"/>
          </w:rPr>
          <w:t>90 га</w:t>
        </w:r>
      </w:smartTag>
      <w:r w:rsidRPr="003012D6">
        <w:rPr>
          <w:rFonts w:ascii="Georgia" w:eastAsia="Times New Roman" w:hAnsi="Georgia" w:cs="Times New Roman"/>
          <w:color w:val="000000"/>
          <w:sz w:val="28"/>
          <w:szCs w:val="28"/>
        </w:rPr>
        <w:t xml:space="preserve">. Для сравнения: в США нагрузка на 1 трактор составляет </w:t>
      </w:r>
      <w:smartTag w:uri="urn:schemas-microsoft-com:office:smarttags" w:element="metricconverter">
        <w:smartTagPr>
          <w:attr w:name="ProductID" w:val="38 га"/>
        </w:smartTagPr>
        <w:r w:rsidRPr="003012D6">
          <w:rPr>
            <w:rFonts w:ascii="Georgia" w:eastAsia="Times New Roman" w:hAnsi="Georgia" w:cs="Times New Roman"/>
            <w:color w:val="000000"/>
            <w:sz w:val="28"/>
            <w:szCs w:val="28"/>
          </w:rPr>
          <w:t>38 га</w:t>
        </w:r>
      </w:smartTag>
      <w:r w:rsidRPr="003012D6">
        <w:rPr>
          <w:rFonts w:ascii="Georgia" w:eastAsia="Times New Roman" w:hAnsi="Georgia" w:cs="Times New Roman"/>
          <w:color w:val="000000"/>
          <w:sz w:val="28"/>
          <w:szCs w:val="28"/>
        </w:rPr>
        <w:t>. пашни во Франции-16, в Германии -11.5, в Канаде-</w:t>
      </w:r>
      <w:smartTag w:uri="urn:schemas-microsoft-com:office:smarttags" w:element="metricconverter">
        <w:smartTagPr>
          <w:attr w:name="ProductID" w:val="63 га"/>
        </w:smartTagPr>
        <w:r w:rsidRPr="003012D6">
          <w:rPr>
            <w:rFonts w:ascii="Georgia" w:eastAsia="Times New Roman" w:hAnsi="Georgia" w:cs="Times New Roman"/>
            <w:color w:val="000000"/>
            <w:sz w:val="28"/>
            <w:szCs w:val="28"/>
          </w:rPr>
          <w:t>63 га</w:t>
        </w:r>
      </w:smartTag>
      <w:r w:rsidRPr="003012D6">
        <w:rPr>
          <w:rFonts w:ascii="Georgia" w:eastAsia="Times New Roman" w:hAnsi="Georgia" w:cs="Times New Roman"/>
          <w:color w:val="000000"/>
          <w:sz w:val="28"/>
          <w:szCs w:val="28"/>
        </w:rPr>
        <w:t xml:space="preserve">. Нагрузка на 1 зерноуборочный комбайн в США равна </w:t>
      </w:r>
      <w:smartTag w:uri="urn:schemas-microsoft-com:office:smarttags" w:element="metricconverter">
        <w:smartTagPr>
          <w:attr w:name="ProductID" w:val="50 га"/>
        </w:smartTagPr>
        <w:r w:rsidRPr="003012D6">
          <w:rPr>
            <w:rFonts w:ascii="Georgia" w:eastAsia="Times New Roman" w:hAnsi="Georgia" w:cs="Times New Roman"/>
            <w:color w:val="000000"/>
            <w:sz w:val="28"/>
            <w:szCs w:val="28"/>
          </w:rPr>
          <w:t>50 га</w:t>
        </w:r>
      </w:smartTag>
      <w:r w:rsidRPr="003012D6">
        <w:rPr>
          <w:rFonts w:ascii="Georgia" w:eastAsia="Times New Roman" w:hAnsi="Georgia" w:cs="Times New Roman"/>
          <w:color w:val="000000"/>
          <w:sz w:val="28"/>
          <w:szCs w:val="28"/>
        </w:rPr>
        <w:t>. в Великобритании-</w:t>
      </w:r>
      <w:smartTag w:uri="urn:schemas-microsoft-com:office:smarttags" w:element="metricconverter">
        <w:smartTagPr>
          <w:attr w:name="ProductID" w:val="77 га"/>
        </w:smartTagPr>
        <w:r w:rsidRPr="003012D6">
          <w:rPr>
            <w:rFonts w:ascii="Georgia" w:eastAsia="Times New Roman" w:hAnsi="Georgia" w:cs="Times New Roman"/>
            <w:color w:val="000000"/>
            <w:sz w:val="28"/>
            <w:szCs w:val="28"/>
          </w:rPr>
          <w:t>77 га</w:t>
        </w:r>
      </w:smartTag>
      <w:r w:rsidRPr="003012D6">
        <w:rPr>
          <w:rFonts w:ascii="Georgia" w:eastAsia="Times New Roman" w:hAnsi="Georgia" w:cs="Times New Roman"/>
          <w:color w:val="000000"/>
          <w:sz w:val="28"/>
          <w:szCs w:val="28"/>
        </w:rPr>
        <w:t>. во Франции-</w:t>
      </w:r>
      <w:smartTag w:uri="urn:schemas-microsoft-com:office:smarttags" w:element="metricconverter">
        <w:smartTagPr>
          <w:attr w:name="ProductID" w:val="50 га"/>
        </w:smartTagPr>
        <w:r w:rsidRPr="003012D6">
          <w:rPr>
            <w:rFonts w:ascii="Georgia" w:eastAsia="Times New Roman" w:hAnsi="Georgia" w:cs="Times New Roman"/>
            <w:color w:val="000000"/>
            <w:sz w:val="28"/>
            <w:szCs w:val="28"/>
          </w:rPr>
          <w:t>50 га</w:t>
        </w:r>
      </w:smartTag>
      <w:r w:rsidRPr="003012D6">
        <w:rPr>
          <w:rFonts w:ascii="Georgia" w:eastAsia="Times New Roman" w:hAnsi="Georgia" w:cs="Times New Roman"/>
          <w:color w:val="000000"/>
          <w:sz w:val="28"/>
          <w:szCs w:val="28"/>
        </w:rPr>
        <w:t xml:space="preserve">. в Германии </w:t>
      </w:r>
      <w:smartTag w:uri="urn:schemas-microsoft-com:office:smarttags" w:element="metricconverter">
        <w:smartTagPr>
          <w:attr w:name="ProductID" w:val="-53 га"/>
        </w:smartTagPr>
        <w:r w:rsidRPr="003012D6">
          <w:rPr>
            <w:rFonts w:ascii="Georgia" w:eastAsia="Times New Roman" w:hAnsi="Georgia" w:cs="Times New Roman"/>
            <w:color w:val="000000"/>
            <w:sz w:val="28"/>
            <w:szCs w:val="28"/>
          </w:rPr>
          <w:t>-53 га</w:t>
        </w:r>
      </w:smartTag>
      <w:r w:rsidRPr="003012D6">
        <w:rPr>
          <w:rFonts w:ascii="Georgia" w:eastAsia="Times New Roman" w:hAnsi="Georgia" w:cs="Times New Roman"/>
          <w:color w:val="000000"/>
          <w:sz w:val="28"/>
          <w:szCs w:val="28"/>
        </w:rPr>
        <w:t>.</w:t>
      </w:r>
    </w:p>
    <w:p w:rsidR="003012D6" w:rsidRPr="003012D6" w:rsidRDefault="003012D6" w:rsidP="003012D6">
      <w:pPr>
        <w:spacing w:before="168" w:after="0" w:line="240" w:lineRule="auto"/>
        <w:rPr>
          <w:rFonts w:ascii="Georgia" w:eastAsia="Times New Roman" w:hAnsi="Georgia" w:cs="Times New Roman"/>
          <w:color w:val="000000"/>
          <w:sz w:val="28"/>
          <w:szCs w:val="28"/>
        </w:rPr>
      </w:pPr>
      <w:r w:rsidRPr="003012D6">
        <w:rPr>
          <w:rFonts w:ascii="Georgia" w:eastAsia="Times New Roman" w:hAnsi="Georgia" w:cs="Times New Roman"/>
          <w:color w:val="000000"/>
          <w:sz w:val="28"/>
          <w:szCs w:val="28"/>
        </w:rPr>
        <w:t xml:space="preserve">Уровень поддержки сельского хозяйства в расчете на </w:t>
      </w:r>
      <w:smartTag w:uri="urn:schemas-microsoft-com:office:smarttags" w:element="metricconverter">
        <w:smartTagPr>
          <w:attr w:name="ProductID" w:val="1 га"/>
        </w:smartTagPr>
        <w:r w:rsidRPr="003012D6">
          <w:rPr>
            <w:rFonts w:ascii="Georgia" w:eastAsia="Times New Roman" w:hAnsi="Georgia" w:cs="Times New Roman"/>
            <w:color w:val="000000"/>
            <w:sz w:val="28"/>
            <w:szCs w:val="28"/>
          </w:rPr>
          <w:t>1 га</w:t>
        </w:r>
      </w:smartTag>
      <w:r w:rsidRPr="003012D6">
        <w:rPr>
          <w:rFonts w:ascii="Georgia" w:eastAsia="Times New Roman" w:hAnsi="Georgia" w:cs="Times New Roman"/>
          <w:color w:val="000000"/>
          <w:sz w:val="28"/>
          <w:szCs w:val="28"/>
        </w:rPr>
        <w:t>. Сельхоз угодий в странах ЭС составляет 300 долл. В Японии-473, в США-324, в Канаде-188, а в России только 8-10 долл.</w:t>
      </w:r>
    </w:p>
    <w:p w:rsidR="003012D6" w:rsidRPr="003012D6" w:rsidRDefault="003012D6" w:rsidP="003012D6">
      <w:pPr>
        <w:spacing w:before="168" w:after="0" w:line="240" w:lineRule="auto"/>
        <w:rPr>
          <w:rFonts w:ascii="Georgia" w:eastAsia="Times New Roman" w:hAnsi="Georgia" w:cs="Times New Roman"/>
          <w:color w:val="000000"/>
          <w:sz w:val="28"/>
          <w:szCs w:val="28"/>
        </w:rPr>
      </w:pPr>
      <w:r w:rsidRPr="003012D6">
        <w:rPr>
          <w:rFonts w:ascii="Georgia" w:eastAsia="Times New Roman" w:hAnsi="Georgia" w:cs="Times New Roman"/>
          <w:color w:val="000000"/>
          <w:sz w:val="28"/>
          <w:szCs w:val="28"/>
        </w:rPr>
        <w:t xml:space="preserve">В 2010-2011 гг. развитие агропромышленного производства будет осложнено мировым экономическим кризисом и ожидать сохранение положительных тенденций роста объемов производства не приходится. Основными причинами медленного развития АПК в России. На наш взлет, являются: ценовой монополизм, диспаритет цен на продукцию сельского хозяйства и промышленности, недостаток инвестиций, низкие темпы технического перевооружение и модернизации основных производственных фондов сельского хозяйства, низкий уровень механизаций, автоматизация и </w:t>
      </w:r>
      <w:r w:rsidRPr="003012D6">
        <w:rPr>
          <w:rFonts w:ascii="Georgia" w:eastAsia="Times New Roman" w:hAnsi="Georgia" w:cs="Times New Roman"/>
          <w:color w:val="000000"/>
          <w:sz w:val="28"/>
          <w:szCs w:val="28"/>
        </w:rPr>
        <w:lastRenderedPageBreak/>
        <w:t>электрификация производственных процессов в агропромышленным производстве.</w:t>
      </w: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FFFFF"/>
        <w:spacing w:before="100" w:beforeAutospacing="1" w:after="100" w:afterAutospacing="1" w:line="240" w:lineRule="auto"/>
        <w:rPr>
          <w:rFonts w:ascii="Arial" w:eastAsia="Times New Roman" w:hAnsi="Arial" w:cs="Arial"/>
          <w:color w:val="000000"/>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b/>
          <w:color w:val="424242"/>
          <w:sz w:val="28"/>
          <w:szCs w:val="28"/>
        </w:rPr>
        <w:t>Уровень использования тракторов и комбайнов характеризуется следующими показателями</w:t>
      </w:r>
      <w:r w:rsidRPr="003012D6">
        <w:rPr>
          <w:rFonts w:ascii="Tahoma" w:eastAsia="Times New Roman" w:hAnsi="Tahoma" w:cs="Tahoma"/>
          <w:color w:val="424242"/>
          <w:sz w:val="28"/>
          <w:szCs w:val="28"/>
        </w:rPr>
        <w:t>:</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1) годовая (сезонная), дневная, сменная выработка;</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2) коэффициент использования парка;</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3) коэффициент сменности;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 xml:space="preserve">4) себестоимость </w:t>
      </w:r>
      <w:smartTag w:uri="urn:schemas-microsoft-com:office:smarttags" w:element="metricconverter">
        <w:smartTagPr>
          <w:attr w:name="ProductID" w:val="1 га"/>
        </w:smartTagPr>
        <w:r w:rsidRPr="003012D6">
          <w:rPr>
            <w:rFonts w:ascii="Tahoma" w:eastAsia="Times New Roman" w:hAnsi="Tahoma" w:cs="Tahoma"/>
            <w:color w:val="424242"/>
            <w:sz w:val="28"/>
            <w:szCs w:val="28"/>
          </w:rPr>
          <w:t>1 га</w:t>
        </w:r>
      </w:smartTag>
      <w:r w:rsidRPr="003012D6">
        <w:rPr>
          <w:rFonts w:ascii="Tahoma" w:eastAsia="Times New Roman" w:hAnsi="Tahoma" w:cs="Tahoma"/>
          <w:color w:val="424242"/>
          <w:sz w:val="28"/>
          <w:szCs w:val="28"/>
        </w:rPr>
        <w:t xml:space="preserve"> механизированных работ.</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Между этими показателями существует тесная связь и взаимозависимость. Так, годовая (сезонная) выработка тракторов находится в прямой зависимости от дневной производительности и количества отработанных машино-дней в течение года и т.д.</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Себестоимость механизированных работ выражается суммой материально-денежных затрат хозяйства в расчете на их единицу (на физический или усл. эт. га).</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Эффективность использования тракторов, комбайнов и др. техники можно значительно повысить за счет экстенсивного и интенсивного факторов (путей).</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i/>
          <w:iCs/>
          <w:color w:val="424242"/>
          <w:sz w:val="28"/>
          <w:szCs w:val="28"/>
        </w:rPr>
        <w:t>Экстенсивный путь </w:t>
      </w:r>
      <w:r w:rsidRPr="003012D6">
        <w:rPr>
          <w:rFonts w:ascii="Tahoma" w:eastAsia="Times New Roman" w:hAnsi="Tahoma" w:cs="Tahoma"/>
          <w:color w:val="424242"/>
          <w:sz w:val="28"/>
          <w:szCs w:val="28"/>
        </w:rPr>
        <w:t>характеризуется увеличением количества дней и смен работы машин в течение года и отдельного периода.</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i/>
          <w:iCs/>
          <w:color w:val="424242"/>
          <w:sz w:val="28"/>
          <w:szCs w:val="28"/>
        </w:rPr>
        <w:t>Интенсивный путь</w:t>
      </w:r>
      <w:r w:rsidRPr="003012D6">
        <w:rPr>
          <w:rFonts w:ascii="Tahoma" w:eastAsia="Times New Roman" w:hAnsi="Tahoma" w:cs="Tahoma"/>
          <w:color w:val="424242"/>
          <w:sz w:val="28"/>
          <w:szCs w:val="28"/>
        </w:rPr>
        <w:t> характеризуется наиболее производительным использованием техники в единицу рабочего времени.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Исчисляются:</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 коэффициент экстенсивного использования техники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fldChar w:fldCharType="begin"/>
      </w:r>
      <w:r w:rsidRPr="003012D6">
        <w:rPr>
          <w:rFonts w:ascii="Tahoma" w:eastAsia="Times New Roman" w:hAnsi="Tahoma" w:cs="Tahoma"/>
          <w:color w:val="424242"/>
          <w:sz w:val="28"/>
          <w:szCs w:val="28"/>
        </w:rPr>
        <w:instrText xml:space="preserve"> INCLUDEPICTURE "http://ok-t.ru/studopedia/baza5/500623923520.files/image009.gif" \* MERGEFORMATINET </w:instrText>
      </w:r>
      <w:r w:rsidRPr="003012D6">
        <w:rPr>
          <w:rFonts w:ascii="Tahoma" w:eastAsia="Times New Roman" w:hAnsi="Tahoma" w:cs="Tahoma"/>
          <w:color w:val="424242"/>
          <w:sz w:val="28"/>
          <w:szCs w:val="28"/>
        </w:rPr>
        <w:fldChar w:fldCharType="separate"/>
      </w:r>
      <w:r w:rsidRPr="003012D6">
        <w:rPr>
          <w:rFonts w:ascii="Tahoma" w:eastAsia="Times New Roman" w:hAnsi="Tahoma" w:cs="Tahoma"/>
          <w:color w:val="42424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7pt;height:41.3pt">
            <v:imagedata r:id="rId6" r:href="rId7"/>
          </v:shape>
        </w:pict>
      </w:r>
      <w:r w:rsidRPr="003012D6">
        <w:rPr>
          <w:rFonts w:ascii="Tahoma" w:eastAsia="Times New Roman" w:hAnsi="Tahoma" w:cs="Tahoma"/>
          <w:color w:val="424242"/>
          <w:sz w:val="28"/>
          <w:szCs w:val="28"/>
        </w:rPr>
        <w:fldChar w:fldCharType="end"/>
      </w:r>
      <w:r w:rsidRPr="003012D6">
        <w:rPr>
          <w:rFonts w:ascii="Tahoma" w:eastAsia="Times New Roman" w:hAnsi="Tahoma" w:cs="Tahoma"/>
          <w:color w:val="424242"/>
          <w:sz w:val="28"/>
          <w:szCs w:val="28"/>
        </w:rPr>
        <w:t> (5.2)</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где: В</w:t>
      </w:r>
      <w:r w:rsidRPr="003012D6">
        <w:rPr>
          <w:rFonts w:ascii="Tahoma" w:eastAsia="Times New Roman" w:hAnsi="Tahoma" w:cs="Tahoma"/>
          <w:color w:val="424242"/>
          <w:sz w:val="28"/>
          <w:szCs w:val="28"/>
          <w:vertAlign w:val="subscript"/>
        </w:rPr>
        <w:t>Ф</w:t>
      </w:r>
      <w:r w:rsidRPr="003012D6">
        <w:rPr>
          <w:rFonts w:ascii="Tahoma" w:eastAsia="Times New Roman" w:hAnsi="Tahoma" w:cs="Tahoma"/>
          <w:color w:val="424242"/>
          <w:sz w:val="28"/>
          <w:szCs w:val="28"/>
        </w:rPr>
        <w:t> – фактическое время работы машин;</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В</w:t>
      </w:r>
      <w:r w:rsidRPr="003012D6">
        <w:rPr>
          <w:rFonts w:ascii="Tahoma" w:eastAsia="Times New Roman" w:hAnsi="Tahoma" w:cs="Tahoma"/>
          <w:color w:val="424242"/>
          <w:sz w:val="28"/>
          <w:szCs w:val="28"/>
          <w:vertAlign w:val="subscript"/>
        </w:rPr>
        <w:t>Н</w:t>
      </w:r>
      <w:r w:rsidRPr="003012D6">
        <w:rPr>
          <w:rFonts w:ascii="Tahoma" w:eastAsia="Times New Roman" w:hAnsi="Tahoma" w:cs="Tahoma"/>
          <w:color w:val="424242"/>
          <w:sz w:val="28"/>
          <w:szCs w:val="28"/>
        </w:rPr>
        <w:t> – время, в течение которого можно использовать машины (нормативное).</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lastRenderedPageBreak/>
        <w:t>- коэффициент интенсивного использования техники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fldChar w:fldCharType="begin"/>
      </w:r>
      <w:r w:rsidRPr="003012D6">
        <w:rPr>
          <w:rFonts w:ascii="Tahoma" w:eastAsia="Times New Roman" w:hAnsi="Tahoma" w:cs="Tahoma"/>
          <w:color w:val="424242"/>
          <w:sz w:val="28"/>
          <w:szCs w:val="28"/>
        </w:rPr>
        <w:instrText xml:space="preserve"> INCLUDEPICTURE "http://ok-t.ru/studopedia/baza5/500623923520.files/image011.gif" \* MERGEFORMATINET </w:instrText>
      </w:r>
      <w:r w:rsidRPr="003012D6">
        <w:rPr>
          <w:rFonts w:ascii="Tahoma" w:eastAsia="Times New Roman" w:hAnsi="Tahoma" w:cs="Tahoma"/>
          <w:color w:val="424242"/>
          <w:sz w:val="28"/>
          <w:szCs w:val="28"/>
        </w:rPr>
        <w:fldChar w:fldCharType="separate"/>
      </w:r>
      <w:r w:rsidRPr="003012D6">
        <w:rPr>
          <w:rFonts w:ascii="Tahoma" w:eastAsia="Times New Roman" w:hAnsi="Tahoma" w:cs="Tahoma"/>
          <w:color w:val="424242"/>
          <w:sz w:val="28"/>
          <w:szCs w:val="28"/>
        </w:rPr>
        <w:pict>
          <v:shape id="_x0000_i1026" type="#_x0000_t75" alt="" style="width:53.85pt;height:41.3pt">
            <v:imagedata r:id="rId8" r:href="rId9"/>
          </v:shape>
        </w:pict>
      </w:r>
      <w:r w:rsidRPr="003012D6">
        <w:rPr>
          <w:rFonts w:ascii="Tahoma" w:eastAsia="Times New Roman" w:hAnsi="Tahoma" w:cs="Tahoma"/>
          <w:color w:val="424242"/>
          <w:sz w:val="28"/>
          <w:szCs w:val="28"/>
        </w:rPr>
        <w:fldChar w:fldCharType="end"/>
      </w:r>
      <w:r w:rsidRPr="003012D6">
        <w:rPr>
          <w:rFonts w:ascii="Tahoma" w:eastAsia="Times New Roman" w:hAnsi="Tahoma" w:cs="Tahoma"/>
          <w:color w:val="424242"/>
          <w:sz w:val="28"/>
          <w:szCs w:val="28"/>
        </w:rPr>
        <w:t> (5.3)</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где: П</w:t>
      </w:r>
      <w:r w:rsidRPr="003012D6">
        <w:rPr>
          <w:rFonts w:ascii="Tahoma" w:eastAsia="Times New Roman" w:hAnsi="Tahoma" w:cs="Tahoma"/>
          <w:color w:val="424242"/>
          <w:sz w:val="28"/>
          <w:szCs w:val="28"/>
          <w:vertAlign w:val="subscript"/>
        </w:rPr>
        <w:t>Ф</w:t>
      </w:r>
      <w:r w:rsidRPr="003012D6">
        <w:rPr>
          <w:rFonts w:ascii="Tahoma" w:eastAsia="Times New Roman" w:hAnsi="Tahoma" w:cs="Tahoma"/>
          <w:color w:val="424242"/>
          <w:sz w:val="28"/>
          <w:szCs w:val="28"/>
        </w:rPr>
        <w:t> – фактическая производительность машин;</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П</w:t>
      </w:r>
      <w:r w:rsidRPr="003012D6">
        <w:rPr>
          <w:rFonts w:ascii="Tahoma" w:eastAsia="Times New Roman" w:hAnsi="Tahoma" w:cs="Tahoma"/>
          <w:color w:val="424242"/>
          <w:sz w:val="28"/>
          <w:szCs w:val="28"/>
          <w:vertAlign w:val="subscript"/>
        </w:rPr>
        <w:t>Н</w:t>
      </w:r>
      <w:r w:rsidRPr="003012D6">
        <w:rPr>
          <w:rFonts w:ascii="Tahoma" w:eastAsia="Times New Roman" w:hAnsi="Tahoma" w:cs="Tahoma"/>
          <w:color w:val="424242"/>
          <w:sz w:val="28"/>
          <w:szCs w:val="28"/>
        </w:rPr>
        <w:t> – нормативная производительность машин.</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К</w:t>
      </w:r>
      <w:r w:rsidRPr="003012D6">
        <w:rPr>
          <w:rFonts w:ascii="Tahoma" w:eastAsia="Times New Roman" w:hAnsi="Tahoma" w:cs="Tahoma"/>
          <w:color w:val="424242"/>
          <w:sz w:val="28"/>
          <w:szCs w:val="28"/>
          <w:vertAlign w:val="subscript"/>
        </w:rPr>
        <w:t>э</w:t>
      </w:r>
      <w:r w:rsidRPr="003012D6">
        <w:rPr>
          <w:rFonts w:ascii="Tahoma" w:eastAsia="Times New Roman" w:hAnsi="Tahoma" w:cs="Tahoma"/>
          <w:color w:val="424242"/>
          <w:sz w:val="28"/>
          <w:szCs w:val="28"/>
        </w:rPr>
        <w:t> и К</w:t>
      </w:r>
      <w:r w:rsidRPr="003012D6">
        <w:rPr>
          <w:rFonts w:ascii="Tahoma" w:eastAsia="Times New Roman" w:hAnsi="Tahoma" w:cs="Tahoma"/>
          <w:color w:val="424242"/>
          <w:sz w:val="28"/>
          <w:szCs w:val="28"/>
          <w:vertAlign w:val="subscript"/>
        </w:rPr>
        <w:t>н </w:t>
      </w:r>
      <w:r w:rsidRPr="003012D6">
        <w:rPr>
          <w:rFonts w:ascii="Tahoma" w:eastAsia="Times New Roman" w:hAnsi="Tahoma" w:cs="Tahoma"/>
          <w:color w:val="424242"/>
          <w:sz w:val="28"/>
          <w:szCs w:val="28"/>
        </w:rPr>
        <w:t>≈ 0,7 – 0,8.</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Что же относится к экстенсивным и интенсивным факторам (путям) повышения эффективности использования МТП?</w:t>
      </w:r>
    </w:p>
    <w:p w:rsidR="003012D6" w:rsidRPr="003012D6" w:rsidRDefault="003012D6" w:rsidP="003012D6">
      <w:pPr>
        <w:shd w:val="clear" w:color="auto" w:fill="F0FFF0"/>
        <w:spacing w:before="150" w:after="150" w:line="240" w:lineRule="auto"/>
        <w:ind w:left="150" w:right="150"/>
        <w:rPr>
          <w:rFonts w:ascii="Tahoma" w:eastAsia="Times New Roman" w:hAnsi="Tahoma" w:cs="Tahoma"/>
          <w:b/>
          <w:color w:val="424242"/>
          <w:sz w:val="28"/>
          <w:szCs w:val="28"/>
        </w:rPr>
      </w:pPr>
      <w:r w:rsidRPr="003012D6">
        <w:rPr>
          <w:rFonts w:ascii="Tahoma" w:eastAsia="Times New Roman" w:hAnsi="Tahoma" w:cs="Tahoma"/>
          <w:b/>
          <w:color w:val="424242"/>
          <w:sz w:val="28"/>
          <w:szCs w:val="28"/>
        </w:rPr>
        <w:t>Экстенсивные факторы:</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1) повысить коэффициент сменности;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2) сократить внутрисменные простои;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3) увеличить число дней работы.</w:t>
      </w:r>
    </w:p>
    <w:p w:rsidR="003012D6" w:rsidRPr="003012D6" w:rsidRDefault="003012D6" w:rsidP="003012D6">
      <w:pPr>
        <w:shd w:val="clear" w:color="auto" w:fill="F0FFF0"/>
        <w:spacing w:before="150" w:after="150" w:line="240" w:lineRule="auto"/>
        <w:ind w:left="150" w:right="150"/>
        <w:rPr>
          <w:rFonts w:ascii="Tahoma" w:eastAsia="Times New Roman" w:hAnsi="Tahoma" w:cs="Tahoma"/>
          <w:b/>
          <w:color w:val="424242"/>
          <w:sz w:val="28"/>
          <w:szCs w:val="28"/>
        </w:rPr>
      </w:pPr>
      <w:r w:rsidRPr="003012D6">
        <w:rPr>
          <w:rFonts w:ascii="Tahoma" w:eastAsia="Times New Roman" w:hAnsi="Tahoma" w:cs="Tahoma"/>
          <w:b/>
          <w:color w:val="424242"/>
          <w:sz w:val="28"/>
          <w:szCs w:val="28"/>
        </w:rPr>
        <w:t>Интенсивные факторы:</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1) совершенствование организации труда (ПЦМ, диспетчерская связь, аренда и др.);</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2) совершенствование ремонтной базы;</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3) внедрение прогрессивных приемов организации труда (комбитрейлерная система работы транспорта – использование тракторных прицепов (разгрузка комбайна на ходу));</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4) применение группового использования техники, в результате чего достигается улучшение обслуживания техники: (заправка в поле и т.д.);</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5) правильная комплектация агрегатов;</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6) повышение квалификации механизаторов;</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7) правильное хранение техники.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Осуществление комплекса этих и других мероприятий дает возможность получить максимальное количество продукции на каждый рубль основных фондов и соответственно увеличить рентабельность сельскохозяйственного производства.</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1.Какие машины включают в состав МТП?</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 xml:space="preserve">   Что подразумевают под структурой и составом МТП?</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2.В чем выражается актуальность проблемы обоснования состава МТП?</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3.Какие основные требования учитывают при выборе энергетических средств и рабочих машин?</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4.Как строят график машиноиспользования?</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5.Какими способами корректируют графики машиноиспользования?</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6.Какой основной принцип лежит в основе организации ИТС?</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lastRenderedPageBreak/>
        <w:t>7.Какие основные подразделения входят в состав типовой структуры ИТС сельскохозяйственного предприятия?</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8.Какими основными показателями характеризуются оснащенность хозяйства техникой и уровень механизации?</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9.Каковы качественные показатели МТП в хозяйстве?</w:t>
      </w: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p>
    <w:p w:rsidR="003012D6" w:rsidRPr="003012D6" w:rsidRDefault="003012D6" w:rsidP="003012D6">
      <w:pPr>
        <w:shd w:val="clear" w:color="auto" w:fill="F0FFF0"/>
        <w:spacing w:before="150" w:after="150" w:line="240" w:lineRule="auto"/>
        <w:ind w:left="150" w:right="150"/>
        <w:rPr>
          <w:rFonts w:ascii="Tahoma" w:eastAsia="Times New Roman" w:hAnsi="Tahoma" w:cs="Tahoma"/>
          <w:color w:val="424242"/>
          <w:sz w:val="28"/>
          <w:szCs w:val="28"/>
        </w:rPr>
      </w:pPr>
      <w:r w:rsidRPr="003012D6">
        <w:rPr>
          <w:rFonts w:ascii="Tahoma" w:eastAsia="Times New Roman" w:hAnsi="Tahoma" w:cs="Tahoma"/>
          <w:color w:val="424242"/>
          <w:sz w:val="28"/>
          <w:szCs w:val="28"/>
        </w:rPr>
        <w:t>10.Какие основные показатели использования МТП применяют?</w:t>
      </w:r>
    </w:p>
    <w:p w:rsidR="00D1458E" w:rsidRPr="004F44EC" w:rsidRDefault="00D1458E" w:rsidP="00D1458E">
      <w:pPr>
        <w:pStyle w:val="maintext3"/>
        <w:spacing w:line="360" w:lineRule="auto"/>
        <w:jc w:val="both"/>
        <w:rPr>
          <w:bCs/>
          <w:iCs/>
          <w:sz w:val="28"/>
          <w:szCs w:val="28"/>
        </w:rPr>
      </w:pPr>
      <w:bookmarkStart w:id="0" w:name="_GoBack"/>
      <w:bookmarkEnd w:id="0"/>
    </w:p>
    <w:p w:rsidR="00D1458E" w:rsidRPr="00F745D7" w:rsidRDefault="00D1458E" w:rsidP="00D1458E">
      <w:pPr>
        <w:pStyle w:val="maintext3"/>
        <w:spacing w:line="360" w:lineRule="auto"/>
        <w:jc w:val="both"/>
        <w:rPr>
          <w:bCs/>
          <w:iCs/>
          <w:sz w:val="28"/>
          <w:szCs w:val="28"/>
        </w:rPr>
      </w:pPr>
    </w:p>
    <w:p w:rsidR="000F6912" w:rsidRPr="00C73429" w:rsidRDefault="000F6912" w:rsidP="000F6912">
      <w:pPr>
        <w:pStyle w:val="maintext3"/>
        <w:spacing w:line="360" w:lineRule="auto"/>
        <w:jc w:val="both"/>
        <w:rPr>
          <w:bCs/>
          <w:iCs/>
          <w:color w:val="FF0000"/>
          <w:sz w:val="28"/>
          <w:szCs w:val="28"/>
        </w:rPr>
      </w:pPr>
    </w:p>
    <w:sectPr w:rsidR="000F6912" w:rsidRPr="00C73429" w:rsidSect="006C02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egoe UI">
    <w:charset w:val="CC"/>
    <w:family w:val="swiss"/>
    <w:pitch w:val="variable"/>
    <w:sig w:usb0="E10022FF" w:usb1="C000E47F" w:usb2="00000029" w:usb3="00000000" w:csb0="000001DF" w:csb1="00000000"/>
  </w:font>
  <w:font w:name="Verdana">
    <w:charset w:val="CC"/>
    <w:family w:val="swiss"/>
    <w:pitch w:val="variable"/>
    <w:sig w:usb0="A10006FF" w:usb1="4000205B" w:usb2="00000010" w:usb3="00000000" w:csb0="0000019F" w:csb1="00000000"/>
  </w:font>
  <w:font w:name="Georgia">
    <w:charset w:val="CC"/>
    <w:family w:val="roman"/>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E5912"/>
    <w:multiLevelType w:val="hybridMultilevel"/>
    <w:tmpl w:val="B5E4794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7B56354"/>
    <w:multiLevelType w:val="hybridMultilevel"/>
    <w:tmpl w:val="C186DB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25930"/>
    <w:multiLevelType w:val="hybridMultilevel"/>
    <w:tmpl w:val="C14638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2A4D58"/>
    <w:multiLevelType w:val="multilevel"/>
    <w:tmpl w:val="897013F0"/>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C226AF"/>
    <w:multiLevelType w:val="hybridMultilevel"/>
    <w:tmpl w:val="930A8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DB7B16"/>
    <w:multiLevelType w:val="hybridMultilevel"/>
    <w:tmpl w:val="C16251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530615"/>
    <w:multiLevelType w:val="multilevel"/>
    <w:tmpl w:val="F698C5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104DAD"/>
    <w:multiLevelType w:val="hybridMultilevel"/>
    <w:tmpl w:val="1182E530"/>
    <w:lvl w:ilvl="0" w:tplc="A96E714C">
      <w:start w:val="1"/>
      <w:numFmt w:val="decimal"/>
      <w:lvlText w:val="%1."/>
      <w:lvlJc w:val="left"/>
      <w:pPr>
        <w:tabs>
          <w:tab w:val="num" w:pos="720"/>
        </w:tabs>
        <w:ind w:left="720" w:hanging="360"/>
      </w:pPr>
      <w:rPr>
        <w:rFonts w:hint="default"/>
        <w:color w:val="00000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4901D12"/>
    <w:multiLevelType w:val="hybridMultilevel"/>
    <w:tmpl w:val="56ECF6B2"/>
    <w:lvl w:ilvl="0" w:tplc="ED186676">
      <w:start w:val="4"/>
      <w:numFmt w:val="decimal"/>
      <w:lvlText w:val="%1"/>
      <w:lvlJc w:val="left"/>
      <w:pPr>
        <w:ind w:left="1185" w:hanging="360"/>
      </w:pPr>
      <w:rPr>
        <w:rFonts w:hint="default"/>
        <w:i w:val="0"/>
        <w:color w:val="000000"/>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9" w15:restartNumberingAfterBreak="0">
    <w:nsid w:val="46155549"/>
    <w:multiLevelType w:val="hybridMultilevel"/>
    <w:tmpl w:val="0D967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597453"/>
    <w:multiLevelType w:val="hybridMultilevel"/>
    <w:tmpl w:val="151A0A0E"/>
    <w:lvl w:ilvl="0" w:tplc="39FAAEB2">
      <w:start w:val="1"/>
      <w:numFmt w:val="decimal"/>
      <w:lvlText w:val="%1."/>
      <w:lvlJc w:val="left"/>
      <w:pPr>
        <w:tabs>
          <w:tab w:val="num" w:pos="360"/>
        </w:tabs>
        <w:ind w:left="360" w:hanging="360"/>
      </w:pPr>
      <w:rPr>
        <w:rFonts w:ascii="Times New Roman" w:hAnsi="Times New Roman" w:cs="Times New Roman" w:hint="default"/>
        <w:b/>
      </w:rPr>
    </w:lvl>
    <w:lvl w:ilvl="1" w:tplc="8EB41094">
      <w:start w:val="1"/>
      <w:numFmt w:val="decimal"/>
      <w:lvlText w:val="%2."/>
      <w:lvlJc w:val="left"/>
      <w:pPr>
        <w:tabs>
          <w:tab w:val="num" w:pos="1080"/>
        </w:tabs>
        <w:ind w:left="1080" w:hanging="360"/>
      </w:pPr>
      <w:rPr>
        <w:rFonts w:hint="default"/>
        <w:b/>
        <w:bCs/>
      </w:rPr>
    </w:lvl>
    <w:lvl w:ilvl="2" w:tplc="711E00D4">
      <w:numFmt w:val="none"/>
      <w:lvlText w:val=""/>
      <w:lvlJc w:val="left"/>
      <w:pPr>
        <w:tabs>
          <w:tab w:val="num" w:pos="360"/>
        </w:tabs>
      </w:pPr>
    </w:lvl>
    <w:lvl w:ilvl="3" w:tplc="2CB0D87C" w:tentative="1">
      <w:start w:val="1"/>
      <w:numFmt w:val="decimal"/>
      <w:lvlText w:val="%4."/>
      <w:lvlJc w:val="left"/>
      <w:pPr>
        <w:tabs>
          <w:tab w:val="num" w:pos="2520"/>
        </w:tabs>
        <w:ind w:left="2520" w:hanging="360"/>
      </w:pPr>
    </w:lvl>
    <w:lvl w:ilvl="4" w:tplc="BCF47218" w:tentative="1">
      <w:start w:val="1"/>
      <w:numFmt w:val="lowerLetter"/>
      <w:lvlText w:val="%5."/>
      <w:lvlJc w:val="left"/>
      <w:pPr>
        <w:tabs>
          <w:tab w:val="num" w:pos="3240"/>
        </w:tabs>
        <w:ind w:left="3240" w:hanging="360"/>
      </w:pPr>
    </w:lvl>
    <w:lvl w:ilvl="5" w:tplc="62140224" w:tentative="1">
      <w:start w:val="1"/>
      <w:numFmt w:val="lowerRoman"/>
      <w:lvlText w:val="%6."/>
      <w:lvlJc w:val="right"/>
      <w:pPr>
        <w:tabs>
          <w:tab w:val="num" w:pos="3960"/>
        </w:tabs>
        <w:ind w:left="3960" w:hanging="180"/>
      </w:pPr>
    </w:lvl>
    <w:lvl w:ilvl="6" w:tplc="977C0FD6" w:tentative="1">
      <w:start w:val="1"/>
      <w:numFmt w:val="decimal"/>
      <w:lvlText w:val="%7."/>
      <w:lvlJc w:val="left"/>
      <w:pPr>
        <w:tabs>
          <w:tab w:val="num" w:pos="4680"/>
        </w:tabs>
        <w:ind w:left="4680" w:hanging="360"/>
      </w:pPr>
    </w:lvl>
    <w:lvl w:ilvl="7" w:tplc="FB22D942" w:tentative="1">
      <w:start w:val="1"/>
      <w:numFmt w:val="lowerLetter"/>
      <w:lvlText w:val="%8."/>
      <w:lvlJc w:val="left"/>
      <w:pPr>
        <w:tabs>
          <w:tab w:val="num" w:pos="5400"/>
        </w:tabs>
        <w:ind w:left="5400" w:hanging="360"/>
      </w:pPr>
    </w:lvl>
    <w:lvl w:ilvl="8" w:tplc="421811A6" w:tentative="1">
      <w:start w:val="1"/>
      <w:numFmt w:val="lowerRoman"/>
      <w:lvlText w:val="%9."/>
      <w:lvlJc w:val="right"/>
      <w:pPr>
        <w:tabs>
          <w:tab w:val="num" w:pos="6120"/>
        </w:tabs>
        <w:ind w:left="6120" w:hanging="180"/>
      </w:pPr>
    </w:lvl>
  </w:abstractNum>
  <w:abstractNum w:abstractNumId="11" w15:restartNumberingAfterBreak="0">
    <w:nsid w:val="4E7D4546"/>
    <w:multiLevelType w:val="hybridMultilevel"/>
    <w:tmpl w:val="C8285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827A74"/>
    <w:multiLevelType w:val="hybridMultilevel"/>
    <w:tmpl w:val="F62CC2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864B72"/>
    <w:multiLevelType w:val="hybridMultilevel"/>
    <w:tmpl w:val="FD705CF6"/>
    <w:lvl w:ilvl="0" w:tplc="C96CE4D8">
      <w:start w:val="1"/>
      <w:numFmt w:val="decimal"/>
      <w:lvlText w:val="%1."/>
      <w:lvlJc w:val="left"/>
      <w:pPr>
        <w:tabs>
          <w:tab w:val="num" w:pos="825"/>
        </w:tabs>
        <w:ind w:left="825" w:hanging="465"/>
      </w:pPr>
      <w:rPr>
        <w:rFonts w:hint="default"/>
      </w:rPr>
    </w:lvl>
    <w:lvl w:ilvl="1" w:tplc="E22E8E88">
      <w:numFmt w:val="none"/>
      <w:lvlText w:val=""/>
      <w:lvlJc w:val="left"/>
      <w:pPr>
        <w:tabs>
          <w:tab w:val="num" w:pos="360"/>
        </w:tabs>
      </w:pPr>
    </w:lvl>
    <w:lvl w:ilvl="2" w:tplc="A0B6E46E">
      <w:numFmt w:val="none"/>
      <w:lvlText w:val=""/>
      <w:lvlJc w:val="left"/>
      <w:pPr>
        <w:tabs>
          <w:tab w:val="num" w:pos="360"/>
        </w:tabs>
      </w:pPr>
    </w:lvl>
    <w:lvl w:ilvl="3" w:tplc="E2FED52C">
      <w:numFmt w:val="none"/>
      <w:lvlText w:val=""/>
      <w:lvlJc w:val="left"/>
      <w:pPr>
        <w:tabs>
          <w:tab w:val="num" w:pos="360"/>
        </w:tabs>
      </w:pPr>
    </w:lvl>
    <w:lvl w:ilvl="4" w:tplc="B6FA11FA">
      <w:numFmt w:val="none"/>
      <w:lvlText w:val=""/>
      <w:lvlJc w:val="left"/>
      <w:pPr>
        <w:tabs>
          <w:tab w:val="num" w:pos="360"/>
        </w:tabs>
      </w:pPr>
    </w:lvl>
    <w:lvl w:ilvl="5" w:tplc="0442CFE6">
      <w:numFmt w:val="none"/>
      <w:lvlText w:val=""/>
      <w:lvlJc w:val="left"/>
      <w:pPr>
        <w:tabs>
          <w:tab w:val="num" w:pos="360"/>
        </w:tabs>
      </w:pPr>
    </w:lvl>
    <w:lvl w:ilvl="6" w:tplc="3DC06898">
      <w:numFmt w:val="none"/>
      <w:lvlText w:val=""/>
      <w:lvlJc w:val="left"/>
      <w:pPr>
        <w:tabs>
          <w:tab w:val="num" w:pos="360"/>
        </w:tabs>
      </w:pPr>
    </w:lvl>
    <w:lvl w:ilvl="7" w:tplc="22CEA124">
      <w:numFmt w:val="none"/>
      <w:lvlText w:val=""/>
      <w:lvlJc w:val="left"/>
      <w:pPr>
        <w:tabs>
          <w:tab w:val="num" w:pos="360"/>
        </w:tabs>
      </w:pPr>
    </w:lvl>
    <w:lvl w:ilvl="8" w:tplc="6C74F862">
      <w:numFmt w:val="none"/>
      <w:lvlText w:val=""/>
      <w:lvlJc w:val="left"/>
      <w:pPr>
        <w:tabs>
          <w:tab w:val="num" w:pos="360"/>
        </w:tabs>
      </w:pPr>
    </w:lvl>
  </w:abstractNum>
  <w:abstractNum w:abstractNumId="14" w15:restartNumberingAfterBreak="0">
    <w:nsid w:val="5D25300D"/>
    <w:multiLevelType w:val="hybridMultilevel"/>
    <w:tmpl w:val="6132248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5" w15:restartNumberingAfterBreak="0">
    <w:nsid w:val="5EE9540A"/>
    <w:multiLevelType w:val="hybridMultilevel"/>
    <w:tmpl w:val="B1885B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1D724C"/>
    <w:multiLevelType w:val="hybridMultilevel"/>
    <w:tmpl w:val="381A90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D56A22"/>
    <w:multiLevelType w:val="hybridMultilevel"/>
    <w:tmpl w:val="AFE209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16A48F8"/>
    <w:multiLevelType w:val="hybridMultilevel"/>
    <w:tmpl w:val="9F66AFE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76660812"/>
    <w:multiLevelType w:val="hybridMultilevel"/>
    <w:tmpl w:val="028286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6E7DD5"/>
    <w:multiLevelType w:val="hybridMultilevel"/>
    <w:tmpl w:val="2DC436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7F147025"/>
    <w:multiLevelType w:val="hybridMultilevel"/>
    <w:tmpl w:val="E7DEC320"/>
    <w:lvl w:ilvl="0" w:tplc="E3E20FF0">
      <w:start w:val="1"/>
      <w:numFmt w:val="decimal"/>
      <w:lvlText w:val="%1."/>
      <w:lvlJc w:val="left"/>
      <w:pPr>
        <w:tabs>
          <w:tab w:val="num" w:pos="750"/>
        </w:tabs>
        <w:ind w:left="750" w:hanging="390"/>
      </w:pPr>
      <w:rPr>
        <w:rFonts w:hint="default"/>
        <w:b/>
        <w:i w:val="0"/>
      </w:rPr>
    </w:lvl>
    <w:lvl w:ilvl="1" w:tplc="04190001">
      <w:start w:val="1"/>
      <w:numFmt w:val="bullet"/>
      <w:lvlText w:val=""/>
      <w:lvlJc w:val="left"/>
      <w:pPr>
        <w:tabs>
          <w:tab w:val="num" w:pos="1440"/>
        </w:tabs>
        <w:ind w:left="1440" w:hanging="360"/>
      </w:pPr>
      <w:rPr>
        <w:rFonts w:ascii="Symbol" w:hAnsi="Symbol"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7"/>
  </w:num>
  <w:num w:numId="3">
    <w:abstractNumId w:val="21"/>
  </w:num>
  <w:num w:numId="4">
    <w:abstractNumId w:val="14"/>
  </w:num>
  <w:num w:numId="5">
    <w:abstractNumId w:val="15"/>
  </w:num>
  <w:num w:numId="6">
    <w:abstractNumId w:val="18"/>
  </w:num>
  <w:num w:numId="7">
    <w:abstractNumId w:val="0"/>
  </w:num>
  <w:num w:numId="8">
    <w:abstractNumId w:val="20"/>
  </w:num>
  <w:num w:numId="9">
    <w:abstractNumId w:val="3"/>
  </w:num>
  <w:num w:numId="10">
    <w:abstractNumId w:val="12"/>
  </w:num>
  <w:num w:numId="11">
    <w:abstractNumId w:val="16"/>
  </w:num>
  <w:num w:numId="12">
    <w:abstractNumId w:val="5"/>
  </w:num>
  <w:num w:numId="13">
    <w:abstractNumId w:val="1"/>
  </w:num>
  <w:num w:numId="14">
    <w:abstractNumId w:val="2"/>
  </w:num>
  <w:num w:numId="15">
    <w:abstractNumId w:val="9"/>
  </w:num>
  <w:num w:numId="16">
    <w:abstractNumId w:val="4"/>
  </w:num>
  <w:num w:numId="17">
    <w:abstractNumId w:val="11"/>
  </w:num>
  <w:num w:numId="18">
    <w:abstractNumId w:val="19"/>
  </w:num>
  <w:num w:numId="19">
    <w:abstractNumId w:val="13"/>
  </w:num>
  <w:num w:numId="20">
    <w:abstractNumId w:val="17"/>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useFELayout/>
    <w:compatSetting w:name="compatibilityMode" w:uri="http://schemas.microsoft.com/office/word" w:val="12"/>
  </w:compat>
  <w:rsids>
    <w:rsidRoot w:val="007912BD"/>
    <w:rsid w:val="00034698"/>
    <w:rsid w:val="00054D0C"/>
    <w:rsid w:val="000605B1"/>
    <w:rsid w:val="00082348"/>
    <w:rsid w:val="000F4228"/>
    <w:rsid w:val="000F6912"/>
    <w:rsid w:val="00127A91"/>
    <w:rsid w:val="00136362"/>
    <w:rsid w:val="00152216"/>
    <w:rsid w:val="001A1EEC"/>
    <w:rsid w:val="002039EA"/>
    <w:rsid w:val="002B58A6"/>
    <w:rsid w:val="002D16DA"/>
    <w:rsid w:val="002E3E56"/>
    <w:rsid w:val="003012D6"/>
    <w:rsid w:val="00387C4B"/>
    <w:rsid w:val="003C122E"/>
    <w:rsid w:val="003F1D47"/>
    <w:rsid w:val="004F44EC"/>
    <w:rsid w:val="005224FC"/>
    <w:rsid w:val="005261A2"/>
    <w:rsid w:val="00544DDC"/>
    <w:rsid w:val="00551052"/>
    <w:rsid w:val="00551C41"/>
    <w:rsid w:val="005621A9"/>
    <w:rsid w:val="005D049C"/>
    <w:rsid w:val="006C0261"/>
    <w:rsid w:val="006D53C9"/>
    <w:rsid w:val="0073699E"/>
    <w:rsid w:val="007912BD"/>
    <w:rsid w:val="007C70C6"/>
    <w:rsid w:val="007E2737"/>
    <w:rsid w:val="00834C85"/>
    <w:rsid w:val="00875EA7"/>
    <w:rsid w:val="008E376B"/>
    <w:rsid w:val="0091796E"/>
    <w:rsid w:val="00917BC2"/>
    <w:rsid w:val="0092232E"/>
    <w:rsid w:val="00983119"/>
    <w:rsid w:val="009A57B9"/>
    <w:rsid w:val="009E64FE"/>
    <w:rsid w:val="00A128E3"/>
    <w:rsid w:val="00A13F8F"/>
    <w:rsid w:val="00A21443"/>
    <w:rsid w:val="00A33054"/>
    <w:rsid w:val="00A7325D"/>
    <w:rsid w:val="00A8366C"/>
    <w:rsid w:val="00A97FC6"/>
    <w:rsid w:val="00AE4326"/>
    <w:rsid w:val="00B27E1E"/>
    <w:rsid w:val="00B445A7"/>
    <w:rsid w:val="00B538BA"/>
    <w:rsid w:val="00BA59EE"/>
    <w:rsid w:val="00BB303F"/>
    <w:rsid w:val="00C20215"/>
    <w:rsid w:val="00C47D02"/>
    <w:rsid w:val="00C60BD3"/>
    <w:rsid w:val="00CC2176"/>
    <w:rsid w:val="00CD29F9"/>
    <w:rsid w:val="00D01AF2"/>
    <w:rsid w:val="00D05139"/>
    <w:rsid w:val="00D05FA1"/>
    <w:rsid w:val="00D1458E"/>
    <w:rsid w:val="00D31EB3"/>
    <w:rsid w:val="00D81271"/>
    <w:rsid w:val="00DB11B6"/>
    <w:rsid w:val="00E108D1"/>
    <w:rsid w:val="00E10B4B"/>
    <w:rsid w:val="00E6585B"/>
    <w:rsid w:val="00E72C4D"/>
    <w:rsid w:val="00F14A0D"/>
    <w:rsid w:val="00F32462"/>
    <w:rsid w:val="00F815C1"/>
    <w:rsid w:val="00F97CD6"/>
    <w:rsid w:val="00FE39CD"/>
    <w:rsid w:val="00FF1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03F8587-FA4B-48A1-A051-B1812504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2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aintext3">
    <w:name w:val="maintext3"/>
    <w:basedOn w:val="a"/>
    <w:rsid w:val="000F6912"/>
    <w:pPr>
      <w:spacing w:before="30" w:after="30" w:line="240" w:lineRule="auto"/>
    </w:pPr>
    <w:rPr>
      <w:rFonts w:ascii="Times New Roman" w:eastAsia="Times New Roman" w:hAnsi="Times New Roman" w:cs="Times New Roman"/>
      <w:sz w:val="20"/>
      <w:szCs w:val="20"/>
    </w:rPr>
  </w:style>
  <w:style w:type="paragraph" w:styleId="a3">
    <w:name w:val="List"/>
    <w:basedOn w:val="a"/>
    <w:rsid w:val="000F6912"/>
    <w:pPr>
      <w:spacing w:after="0" w:line="240" w:lineRule="auto"/>
      <w:ind w:left="283" w:hanging="283"/>
    </w:pPr>
    <w:rPr>
      <w:rFonts w:ascii="Arial" w:eastAsia="Times New Roman" w:hAnsi="Arial" w:cs="Wingdings"/>
      <w:sz w:val="24"/>
      <w:szCs w:val="28"/>
      <w:lang w:eastAsia="ar-SA"/>
    </w:rPr>
  </w:style>
  <w:style w:type="paragraph" w:customStyle="1" w:styleId="TableContents">
    <w:name w:val="Table Contents"/>
    <w:basedOn w:val="a"/>
    <w:rsid w:val="000F6912"/>
    <w:pPr>
      <w:widowControl w:val="0"/>
      <w:autoSpaceDN w:val="0"/>
      <w:adjustRightInd w:val="0"/>
      <w:spacing w:after="0" w:line="240" w:lineRule="auto"/>
    </w:pPr>
    <w:rPr>
      <w:rFonts w:ascii="Liberation Serif" w:eastAsia="Times New Roman" w:hAnsi="Liberation Serif" w:cs="Liberation Serif"/>
      <w:sz w:val="24"/>
      <w:szCs w:val="24"/>
      <w:lang w:bidi="th-TH"/>
    </w:rPr>
  </w:style>
  <w:style w:type="paragraph" w:styleId="a4">
    <w:name w:val="Body Text"/>
    <w:aliases w:val="Основной текст Знак Знак, Знак1 Знак Знак, Знак1 Знак Знак1 Знак, Знак1 Знак Знак Знак Знак, Знак1 Знак1, Знак1 Знак, Знак1 Знак Знак1"/>
    <w:basedOn w:val="a"/>
    <w:link w:val="1"/>
    <w:rsid w:val="000F6912"/>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uiPriority w:val="99"/>
    <w:semiHidden/>
    <w:rsid w:val="000F6912"/>
  </w:style>
  <w:style w:type="character" w:customStyle="1" w:styleId="1">
    <w:name w:val="Основной текст Знак1"/>
    <w:aliases w:val="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link w:val="a4"/>
    <w:rsid w:val="000F6912"/>
    <w:rPr>
      <w:rFonts w:ascii="Times New Roman" w:eastAsia="Times New Roman" w:hAnsi="Times New Roman" w:cs="Times New Roman"/>
      <w:sz w:val="24"/>
      <w:szCs w:val="24"/>
    </w:rPr>
  </w:style>
  <w:style w:type="paragraph" w:styleId="a6">
    <w:name w:val="List Paragraph"/>
    <w:basedOn w:val="a"/>
    <w:uiPriority w:val="34"/>
    <w:qFormat/>
    <w:rsid w:val="00834C85"/>
    <w:pPr>
      <w:ind w:left="720"/>
      <w:contextualSpacing/>
    </w:pPr>
  </w:style>
  <w:style w:type="character" w:customStyle="1" w:styleId="apple-converted-space">
    <w:name w:val="apple-converted-space"/>
    <w:basedOn w:val="a0"/>
    <w:rsid w:val="00D1458E"/>
  </w:style>
  <w:style w:type="character" w:styleId="a7">
    <w:name w:val="Hyperlink"/>
    <w:basedOn w:val="a0"/>
    <w:rsid w:val="005D049C"/>
    <w:rPr>
      <w:color w:val="000080"/>
      <w:u w:val="single"/>
    </w:rPr>
  </w:style>
  <w:style w:type="character" w:customStyle="1" w:styleId="6">
    <w:name w:val="Основной текст (6)_"/>
    <w:basedOn w:val="a0"/>
    <w:link w:val="60"/>
    <w:rsid w:val="005D049C"/>
    <w:rPr>
      <w:rFonts w:ascii="Times New Roman" w:eastAsia="Times New Roman" w:hAnsi="Times New Roman" w:cs="Times New Roman"/>
      <w:sz w:val="23"/>
      <w:szCs w:val="23"/>
      <w:shd w:val="clear" w:color="auto" w:fill="FFFFFF"/>
    </w:rPr>
  </w:style>
  <w:style w:type="paragraph" w:customStyle="1" w:styleId="60">
    <w:name w:val="Основной текст (6)"/>
    <w:basedOn w:val="a"/>
    <w:link w:val="6"/>
    <w:rsid w:val="005D049C"/>
    <w:pPr>
      <w:shd w:val="clear" w:color="auto" w:fill="FFFFFF"/>
      <w:spacing w:after="0" w:line="0" w:lineRule="atLeast"/>
    </w:pPr>
    <w:rPr>
      <w:rFonts w:ascii="Times New Roman" w:eastAsia="Times New Roman" w:hAnsi="Times New Roman" w:cs="Times New Roman"/>
      <w:sz w:val="23"/>
      <w:szCs w:val="23"/>
    </w:rPr>
  </w:style>
  <w:style w:type="character" w:customStyle="1" w:styleId="2">
    <w:name w:val="Основной текст (2)_"/>
    <w:basedOn w:val="a0"/>
    <w:link w:val="20"/>
    <w:rsid w:val="002E3E5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2E3E56"/>
    <w:pPr>
      <w:shd w:val="clear" w:color="auto" w:fill="FFFFFF"/>
      <w:spacing w:after="1020" w:line="329" w:lineRule="exact"/>
      <w:ind w:hanging="1500"/>
      <w:jc w:val="center"/>
    </w:pPr>
    <w:rPr>
      <w:rFonts w:ascii="Times New Roman" w:eastAsia="Times New Roman" w:hAnsi="Times New Roman" w:cs="Times New Roman"/>
      <w:sz w:val="28"/>
      <w:szCs w:val="28"/>
    </w:rPr>
  </w:style>
  <w:style w:type="paragraph" w:customStyle="1" w:styleId="Default">
    <w:name w:val="Default"/>
    <w:uiPriority w:val="99"/>
    <w:rsid w:val="00387C4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semiHidden/>
    <w:unhideWhenUsed/>
    <w:rsid w:val="009E64FE"/>
    <w:pPr>
      <w:spacing w:after="0" w:line="240" w:lineRule="auto"/>
    </w:pPr>
    <w:rPr>
      <w:rFonts w:ascii="Segoe UI" w:eastAsia="Times New Roman" w:hAnsi="Segoe UI" w:cs="Segoe UI"/>
      <w:sz w:val="18"/>
      <w:szCs w:val="18"/>
    </w:rPr>
  </w:style>
  <w:style w:type="character" w:customStyle="1" w:styleId="a9">
    <w:name w:val="Текст выноски Знак"/>
    <w:basedOn w:val="a0"/>
    <w:link w:val="a8"/>
    <w:uiPriority w:val="99"/>
    <w:semiHidden/>
    <w:rsid w:val="009E64F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http://ok-t.ru/studopedia/baza5/500623923520.files/image009.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ok-t.ru/studopedia/baza5/500623923520.files/image011.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47CF95-593E-4AF0-90EF-714059B3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22</Pages>
  <Words>5048</Words>
  <Characters>28777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Александров Алексей</cp:lastModifiedBy>
  <cp:revision>46</cp:revision>
  <cp:lastPrinted>2016-01-12T13:16:00Z</cp:lastPrinted>
  <dcterms:created xsi:type="dcterms:W3CDTF">2015-04-03T09:20:00Z</dcterms:created>
  <dcterms:modified xsi:type="dcterms:W3CDTF">2020-03-19T07:36:00Z</dcterms:modified>
</cp:coreProperties>
</file>